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54331" w14:textId="77777777" w:rsidR="004964E2" w:rsidRPr="007309FE" w:rsidRDefault="004964E2" w:rsidP="004964E2">
      <w:pPr>
        <w:rPr>
          <w:b/>
          <w:sz w:val="32"/>
          <w:szCs w:val="24"/>
        </w:rPr>
      </w:pPr>
      <w:bookmarkStart w:id="0" w:name="_GoBack"/>
      <w:bookmarkEnd w:id="0"/>
      <w:r w:rsidRPr="007309FE">
        <w:rPr>
          <w:b/>
          <w:sz w:val="32"/>
          <w:szCs w:val="24"/>
        </w:rPr>
        <w:t>Excellence in Leading</w:t>
      </w:r>
    </w:p>
    <w:p w14:paraId="52FF6C9E" w14:textId="77777777" w:rsidR="004964E2" w:rsidRPr="00174F45" w:rsidRDefault="004964E2" w:rsidP="004964E2">
      <w:pPr>
        <w:spacing w:after="0" w:line="240" w:lineRule="auto"/>
        <w:jc w:val="center"/>
        <w:rPr>
          <w:rFonts w:ascii="Times New Roman" w:eastAsia="Times New Roman" w:hAnsi="Times New Roman" w:cs="Times New Roman"/>
          <w:i/>
          <w:sz w:val="24"/>
          <w:szCs w:val="24"/>
          <w:lang w:val="en-US"/>
        </w:rPr>
      </w:pPr>
      <w:r>
        <w:rPr>
          <w:rFonts w:ascii="Calibri" w:eastAsia="Times New Roman" w:hAnsi="Calibri" w:cs="Times New Roman"/>
          <w:i/>
          <w:color w:val="000000"/>
          <w:sz w:val="24"/>
          <w:szCs w:val="24"/>
          <w:shd w:val="clear" w:color="auto" w:fill="FFFFFF"/>
          <w:lang w:val="en-US"/>
        </w:rPr>
        <w:t>"</w:t>
      </w:r>
      <w:r w:rsidRPr="00174F45">
        <w:rPr>
          <w:rFonts w:ascii="Calibri" w:eastAsia="Times New Roman" w:hAnsi="Calibri" w:cs="Times New Roman"/>
          <w:i/>
          <w:color w:val="000000"/>
          <w:sz w:val="24"/>
          <w:szCs w:val="24"/>
          <w:shd w:val="clear" w:color="auto" w:fill="FFFFFF"/>
          <w:lang w:val="en-US"/>
        </w:rPr>
        <w:t>School leaders can play major roles in creating the conditions in which teachers can teach effectively and students can learn."</w:t>
      </w:r>
    </w:p>
    <w:p w14:paraId="2BF6BD9F" w14:textId="77777777" w:rsidR="004964E2" w:rsidRPr="00174F45" w:rsidRDefault="004964E2" w:rsidP="004964E2">
      <w:pPr>
        <w:spacing w:line="480" w:lineRule="auto"/>
        <w:jc w:val="center"/>
        <w:rPr>
          <w:i/>
          <w:sz w:val="24"/>
          <w:szCs w:val="24"/>
        </w:rPr>
      </w:pPr>
      <w:r w:rsidRPr="00174F45">
        <w:rPr>
          <w:i/>
          <w:sz w:val="24"/>
          <w:szCs w:val="24"/>
        </w:rPr>
        <w:t>(</w:t>
      </w:r>
      <w:proofErr w:type="spellStart"/>
      <w:r w:rsidRPr="00174F45">
        <w:rPr>
          <w:i/>
          <w:sz w:val="24"/>
          <w:szCs w:val="24"/>
        </w:rPr>
        <w:t>Dinham</w:t>
      </w:r>
      <w:proofErr w:type="spellEnd"/>
      <w:r w:rsidRPr="00174F45">
        <w:rPr>
          <w:i/>
          <w:sz w:val="24"/>
          <w:szCs w:val="24"/>
        </w:rPr>
        <w:t>, 2008)</w:t>
      </w:r>
    </w:p>
    <w:p w14:paraId="33D53688" w14:textId="77777777" w:rsidR="004964E2" w:rsidRPr="00EE6F4D" w:rsidRDefault="004964E2" w:rsidP="004964E2">
      <w:pPr>
        <w:spacing w:line="480" w:lineRule="auto"/>
        <w:rPr>
          <w:sz w:val="24"/>
          <w:szCs w:val="24"/>
        </w:rPr>
      </w:pPr>
      <w:r>
        <w:rPr>
          <w:noProof/>
          <w:lang w:val="en-US" w:eastAsia="en-US"/>
        </w:rPr>
        <w:drawing>
          <wp:anchor distT="0" distB="0" distL="114300" distR="114300" simplePos="0" relativeHeight="251680768" behindDoc="1" locked="0" layoutInCell="1" allowOverlap="1" wp14:anchorId="27497228" wp14:editId="47AD3016">
            <wp:simplePos x="0" y="0"/>
            <wp:positionH relativeFrom="column">
              <wp:posOffset>1812290</wp:posOffset>
            </wp:positionH>
            <wp:positionV relativeFrom="paragraph">
              <wp:posOffset>1943735</wp:posOffset>
            </wp:positionV>
            <wp:extent cx="5057775" cy="307975"/>
            <wp:effectExtent l="0" t="0" r="0" b="0"/>
            <wp:wrapTight wrapText="bothSides">
              <wp:wrapPolygon edited="0">
                <wp:start x="0" y="0"/>
                <wp:lineTo x="0" y="20041"/>
                <wp:lineTo x="21559" y="20041"/>
                <wp:lineTo x="21559" y="0"/>
                <wp:lineTo x="0" y="0"/>
              </wp:wrapPolygon>
            </wp:wrapTight>
            <wp:docPr id="1181" name="Picture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057775" cy="307975"/>
                    </a:xfrm>
                    <a:prstGeom prst="rect">
                      <a:avLst/>
                    </a:prstGeom>
                  </pic:spPr>
                </pic:pic>
              </a:graphicData>
            </a:graphic>
          </wp:anchor>
        </w:drawing>
      </w:r>
      <w:r>
        <w:rPr>
          <w:noProof/>
          <w:lang w:val="en-US" w:eastAsia="en-US"/>
        </w:rPr>
        <w:drawing>
          <wp:anchor distT="0" distB="0" distL="114300" distR="114300" simplePos="0" relativeHeight="251679744" behindDoc="1" locked="0" layoutInCell="1" allowOverlap="1" wp14:anchorId="5A1AA7BD" wp14:editId="4BA1DF24">
            <wp:simplePos x="0" y="0"/>
            <wp:positionH relativeFrom="column">
              <wp:posOffset>-74930</wp:posOffset>
            </wp:positionH>
            <wp:positionV relativeFrom="paragraph">
              <wp:posOffset>1947545</wp:posOffset>
            </wp:positionV>
            <wp:extent cx="2047875" cy="2543175"/>
            <wp:effectExtent l="0" t="0" r="0" b="0"/>
            <wp:wrapTight wrapText="bothSides">
              <wp:wrapPolygon edited="0">
                <wp:start x="0" y="0"/>
                <wp:lineTo x="0" y="21519"/>
                <wp:lineTo x="21500" y="21519"/>
                <wp:lineTo x="21500" y="0"/>
                <wp:lineTo x="0" y="0"/>
              </wp:wrapPolygon>
            </wp:wrapTight>
            <wp:docPr id="1180" name="Pictur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47875" cy="2543175"/>
                    </a:xfrm>
                    <a:prstGeom prst="rect">
                      <a:avLst/>
                    </a:prstGeom>
                  </pic:spPr>
                </pic:pic>
              </a:graphicData>
            </a:graphic>
          </wp:anchor>
        </w:drawing>
      </w:r>
      <w:r w:rsidRPr="00EE6F4D">
        <w:rPr>
          <w:sz w:val="24"/>
          <w:szCs w:val="24"/>
        </w:rPr>
        <w:tab/>
      </w:r>
      <w:r>
        <w:rPr>
          <w:sz w:val="24"/>
          <w:szCs w:val="24"/>
        </w:rPr>
        <w:t xml:space="preserve">Excellence in Leading is closely linked to the higher levels in the Australian Professional Teaching Standards (BOSTES, 2015). Leadership should be strong, strategic and effective to support the highest levels of learning across the school (DEC, 2014a). The Elements of Learning and Achievement provide opportunities to develop leadership skills through aspects of the Elements Framework to engage the community in developing student learning and social outcomes. </w:t>
      </w:r>
    </w:p>
    <w:p w14:paraId="1599DAF9" w14:textId="77777777" w:rsidR="004964E2" w:rsidRPr="00E34CB9" w:rsidRDefault="004964E2" w:rsidP="004964E2">
      <w:pPr>
        <w:jc w:val="center"/>
        <w:rPr>
          <w:sz w:val="24"/>
          <w:szCs w:val="24"/>
          <w:u w:val="single"/>
        </w:rPr>
      </w:pPr>
      <w:r w:rsidRPr="00E34CB9">
        <w:rPr>
          <w:sz w:val="24"/>
          <w:szCs w:val="24"/>
          <w:u w:val="single"/>
        </w:rPr>
        <w:t>Link: Australian Professional Teaching Standards</w:t>
      </w:r>
    </w:p>
    <w:p w14:paraId="4A723495" w14:textId="77777777" w:rsidR="004964E2" w:rsidRPr="00EE6F4D" w:rsidRDefault="004964E2" w:rsidP="004964E2">
      <w:pPr>
        <w:spacing w:line="360" w:lineRule="auto"/>
        <w:rPr>
          <w:sz w:val="24"/>
          <w:szCs w:val="24"/>
        </w:rPr>
      </w:pPr>
      <w:r>
        <w:rPr>
          <w:sz w:val="24"/>
          <w:szCs w:val="24"/>
        </w:rPr>
        <w:t>The Elements of Learning and Achievement provide a range of leadership opportunities and give both school executive and aspiring leaders a clear direction to support the school plan. It also provides a framework that can be used to clearly communicate the school curriculum and values to the community.</w:t>
      </w:r>
    </w:p>
    <w:p w14:paraId="1A5825D4" w14:textId="77777777" w:rsidR="004964E2" w:rsidRDefault="004964E2" w:rsidP="004964E2">
      <w:pPr>
        <w:rPr>
          <w:b/>
          <w:sz w:val="24"/>
          <w:szCs w:val="24"/>
        </w:rPr>
      </w:pPr>
    </w:p>
    <w:p w14:paraId="42AFE67F" w14:textId="77777777" w:rsidR="004964E2" w:rsidRDefault="004964E2" w:rsidP="004964E2">
      <w:pPr>
        <w:rPr>
          <w:b/>
          <w:sz w:val="24"/>
          <w:szCs w:val="24"/>
        </w:rPr>
      </w:pPr>
    </w:p>
    <w:p w14:paraId="712A5D9E" w14:textId="77777777" w:rsidR="004964E2" w:rsidRDefault="004964E2" w:rsidP="004964E2">
      <w:pPr>
        <w:rPr>
          <w:b/>
          <w:sz w:val="24"/>
          <w:szCs w:val="24"/>
        </w:rPr>
      </w:pPr>
      <w:r>
        <w:rPr>
          <w:noProof/>
          <w:lang w:val="en-US" w:eastAsia="en-US"/>
        </w:rPr>
        <w:drawing>
          <wp:anchor distT="0" distB="0" distL="114300" distR="114300" simplePos="0" relativeHeight="251682816" behindDoc="1" locked="0" layoutInCell="1" allowOverlap="1" wp14:anchorId="1BFA4DFC" wp14:editId="6C8E7138">
            <wp:simplePos x="0" y="0"/>
            <wp:positionH relativeFrom="column">
              <wp:posOffset>1922780</wp:posOffset>
            </wp:positionH>
            <wp:positionV relativeFrom="paragraph">
              <wp:posOffset>278765</wp:posOffset>
            </wp:positionV>
            <wp:extent cx="5060950" cy="257810"/>
            <wp:effectExtent l="0" t="0" r="0" b="0"/>
            <wp:wrapTight wrapText="bothSides">
              <wp:wrapPolygon edited="0">
                <wp:start x="0" y="0"/>
                <wp:lineTo x="0" y="20749"/>
                <wp:lineTo x="21546" y="20749"/>
                <wp:lineTo x="21546" y="0"/>
                <wp:lineTo x="0" y="0"/>
              </wp:wrapPolygon>
            </wp:wrapTight>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060950" cy="257810"/>
                    </a:xfrm>
                    <a:prstGeom prst="rect">
                      <a:avLst/>
                    </a:prstGeom>
                  </pic:spPr>
                </pic:pic>
              </a:graphicData>
            </a:graphic>
          </wp:anchor>
        </w:drawing>
      </w:r>
      <w:r>
        <w:rPr>
          <w:noProof/>
          <w:lang w:val="en-US" w:eastAsia="en-US"/>
        </w:rPr>
        <w:drawing>
          <wp:anchor distT="0" distB="0" distL="114300" distR="114300" simplePos="0" relativeHeight="251681792" behindDoc="1" locked="0" layoutInCell="1" allowOverlap="1" wp14:anchorId="2F9A65C9" wp14:editId="513F8DFC">
            <wp:simplePos x="0" y="0"/>
            <wp:positionH relativeFrom="column">
              <wp:posOffset>0</wp:posOffset>
            </wp:positionH>
            <wp:positionV relativeFrom="paragraph">
              <wp:posOffset>278130</wp:posOffset>
            </wp:positionV>
            <wp:extent cx="2028825" cy="2466975"/>
            <wp:effectExtent l="0" t="0" r="0" b="0"/>
            <wp:wrapTight wrapText="bothSides">
              <wp:wrapPolygon edited="0">
                <wp:start x="0" y="0"/>
                <wp:lineTo x="0" y="21517"/>
                <wp:lineTo x="21499" y="21517"/>
                <wp:lineTo x="21499" y="0"/>
                <wp:lineTo x="0" y="0"/>
              </wp:wrapPolygon>
            </wp:wrapTight>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28825" cy="2466975"/>
                    </a:xfrm>
                    <a:prstGeom prst="rect">
                      <a:avLst/>
                    </a:prstGeom>
                  </pic:spPr>
                </pic:pic>
              </a:graphicData>
            </a:graphic>
          </wp:anchor>
        </w:drawing>
      </w:r>
    </w:p>
    <w:p w14:paraId="01565B2E" w14:textId="77777777" w:rsidR="004964E2" w:rsidRPr="00A3421A" w:rsidRDefault="004964E2" w:rsidP="004964E2">
      <w:pPr>
        <w:jc w:val="center"/>
        <w:rPr>
          <w:b/>
          <w:sz w:val="24"/>
          <w:szCs w:val="24"/>
          <w:u w:val="single"/>
        </w:rPr>
      </w:pPr>
      <w:r>
        <w:rPr>
          <w:noProof/>
          <w:u w:val="single"/>
        </w:rPr>
        <w:t>L</w:t>
      </w:r>
      <w:r w:rsidRPr="00A3421A">
        <w:rPr>
          <w:noProof/>
          <w:u w:val="single"/>
        </w:rPr>
        <w:t xml:space="preserve">ink: </w:t>
      </w:r>
      <w:r>
        <w:rPr>
          <w:noProof/>
          <w:u w:val="single"/>
        </w:rPr>
        <w:t>Strategic Directions</w:t>
      </w:r>
    </w:p>
    <w:p w14:paraId="68F4B306" w14:textId="77777777" w:rsidR="004964E2" w:rsidRDefault="004964E2" w:rsidP="004964E2">
      <w:pPr>
        <w:spacing w:line="360" w:lineRule="auto"/>
        <w:rPr>
          <w:sz w:val="24"/>
          <w:szCs w:val="24"/>
        </w:rPr>
      </w:pPr>
      <w:r w:rsidRPr="00694C1F">
        <w:rPr>
          <w:sz w:val="24"/>
          <w:szCs w:val="24"/>
        </w:rPr>
        <w:t>Th</w:t>
      </w:r>
      <w:r>
        <w:rPr>
          <w:sz w:val="24"/>
          <w:szCs w:val="24"/>
        </w:rPr>
        <w:t>r</w:t>
      </w:r>
      <w:r w:rsidRPr="00694C1F">
        <w:rPr>
          <w:sz w:val="24"/>
          <w:szCs w:val="24"/>
        </w:rPr>
        <w:t>ough the development of the Community of Schools group, the Elements provided a platform for planning at a whole school, and collaborate w</w:t>
      </w:r>
      <w:r>
        <w:rPr>
          <w:sz w:val="24"/>
          <w:szCs w:val="24"/>
        </w:rPr>
        <w:t>ith other schools that have similar needs. The Strategic Directions of both the school and Department of Education are directly linked to the Elements of Learning and Achievement. This allows the strategic directions of the school to be reinforced across all levels of planning in the school.</w:t>
      </w:r>
    </w:p>
    <w:p w14:paraId="0E84D9AE" w14:textId="77777777" w:rsidR="004964E2" w:rsidRPr="00694C1F" w:rsidRDefault="004964E2" w:rsidP="004964E2">
      <w:pPr>
        <w:spacing w:line="360" w:lineRule="auto"/>
        <w:rPr>
          <w:sz w:val="24"/>
          <w:szCs w:val="24"/>
        </w:rPr>
      </w:pPr>
    </w:p>
    <w:p w14:paraId="199FA7C1" w14:textId="77777777" w:rsidR="004964E2" w:rsidRDefault="004964E2" w:rsidP="004964E2">
      <w:pPr>
        <w:rPr>
          <w:b/>
          <w:sz w:val="24"/>
          <w:szCs w:val="24"/>
        </w:rPr>
      </w:pPr>
    </w:p>
    <w:p w14:paraId="1CF34BCA" w14:textId="77777777" w:rsidR="004964E2" w:rsidRDefault="004964E2" w:rsidP="004964E2">
      <w:pPr>
        <w:rPr>
          <w:b/>
          <w:sz w:val="24"/>
          <w:szCs w:val="24"/>
        </w:rPr>
      </w:pPr>
      <w:r>
        <w:rPr>
          <w:noProof/>
          <w:lang w:val="en-US" w:eastAsia="en-US"/>
        </w:rPr>
        <w:lastRenderedPageBreak/>
        <w:drawing>
          <wp:anchor distT="0" distB="0" distL="114300" distR="114300" simplePos="0" relativeHeight="251684864" behindDoc="1" locked="0" layoutInCell="1" allowOverlap="1" wp14:anchorId="0E36DEB5" wp14:editId="6A0A7747">
            <wp:simplePos x="0" y="0"/>
            <wp:positionH relativeFrom="column">
              <wp:posOffset>1854835</wp:posOffset>
            </wp:positionH>
            <wp:positionV relativeFrom="paragraph">
              <wp:posOffset>473710</wp:posOffset>
            </wp:positionV>
            <wp:extent cx="4895850" cy="295275"/>
            <wp:effectExtent l="0" t="0" r="0" b="9525"/>
            <wp:wrapTight wrapText="bothSides">
              <wp:wrapPolygon edited="0">
                <wp:start x="0" y="0"/>
                <wp:lineTo x="0" y="20903"/>
                <wp:lineTo x="21516" y="20903"/>
                <wp:lineTo x="21516" y="0"/>
                <wp:lineTo x="0" y="0"/>
              </wp:wrapPolygon>
            </wp:wrapTight>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895850" cy="295275"/>
                    </a:xfrm>
                    <a:prstGeom prst="rect">
                      <a:avLst/>
                    </a:prstGeom>
                  </pic:spPr>
                </pic:pic>
              </a:graphicData>
            </a:graphic>
          </wp:anchor>
        </w:drawing>
      </w:r>
      <w:r>
        <w:rPr>
          <w:noProof/>
          <w:lang w:val="en-US" w:eastAsia="en-US"/>
        </w:rPr>
        <w:drawing>
          <wp:anchor distT="0" distB="0" distL="114300" distR="114300" simplePos="0" relativeHeight="251683840" behindDoc="1" locked="0" layoutInCell="1" allowOverlap="1" wp14:anchorId="2E8EE178" wp14:editId="3A6C8A0B">
            <wp:simplePos x="0" y="0"/>
            <wp:positionH relativeFrom="column">
              <wp:posOffset>-64135</wp:posOffset>
            </wp:positionH>
            <wp:positionV relativeFrom="paragraph">
              <wp:posOffset>478155</wp:posOffset>
            </wp:positionV>
            <wp:extent cx="2051685" cy="2700655"/>
            <wp:effectExtent l="0" t="0" r="0" b="0"/>
            <wp:wrapTight wrapText="bothSides">
              <wp:wrapPolygon edited="0">
                <wp:start x="0" y="0"/>
                <wp:lineTo x="0" y="21483"/>
                <wp:lineTo x="21460" y="21483"/>
                <wp:lineTo x="21460" y="0"/>
                <wp:lineTo x="0" y="0"/>
              </wp:wrapPolygon>
            </wp:wrapTight>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51685" cy="2700655"/>
                    </a:xfrm>
                    <a:prstGeom prst="rect">
                      <a:avLst/>
                    </a:prstGeom>
                  </pic:spPr>
                </pic:pic>
              </a:graphicData>
            </a:graphic>
          </wp:anchor>
        </w:drawing>
      </w:r>
    </w:p>
    <w:p w14:paraId="3CAF5275" w14:textId="77777777" w:rsidR="004964E2" w:rsidRPr="00A3421A" w:rsidRDefault="004964E2" w:rsidP="004964E2">
      <w:pPr>
        <w:jc w:val="center"/>
        <w:rPr>
          <w:b/>
          <w:sz w:val="24"/>
          <w:szCs w:val="24"/>
          <w:u w:val="single"/>
        </w:rPr>
      </w:pPr>
      <w:r>
        <w:rPr>
          <w:noProof/>
          <w:u w:val="single"/>
        </w:rPr>
        <w:t>L</w:t>
      </w:r>
      <w:r w:rsidRPr="00A3421A">
        <w:rPr>
          <w:noProof/>
          <w:u w:val="single"/>
        </w:rPr>
        <w:t xml:space="preserve">ink: </w:t>
      </w:r>
      <w:r>
        <w:rPr>
          <w:noProof/>
          <w:u w:val="single"/>
        </w:rPr>
        <w:t>Local Schools, Local Decisions</w:t>
      </w:r>
    </w:p>
    <w:p w14:paraId="2CFB36AF" w14:textId="77777777" w:rsidR="004964E2" w:rsidRPr="007D4E95" w:rsidRDefault="004964E2" w:rsidP="004964E2">
      <w:pPr>
        <w:spacing w:line="360" w:lineRule="auto"/>
        <w:rPr>
          <w:sz w:val="24"/>
          <w:szCs w:val="24"/>
        </w:rPr>
      </w:pPr>
      <w:r w:rsidRPr="007D4E95">
        <w:rPr>
          <w:sz w:val="24"/>
          <w:szCs w:val="24"/>
        </w:rPr>
        <w:t>The Elements of Learning and</w:t>
      </w:r>
      <w:r>
        <w:rPr>
          <w:sz w:val="24"/>
          <w:szCs w:val="24"/>
        </w:rPr>
        <w:t xml:space="preserve"> Achievement provides schools with a means of developing and organising resources to suit the needs of their students. The Elements </w:t>
      </w:r>
      <w:proofErr w:type="gramStart"/>
      <w:r>
        <w:rPr>
          <w:sz w:val="24"/>
          <w:szCs w:val="24"/>
        </w:rPr>
        <w:t>were</w:t>
      </w:r>
      <w:proofErr w:type="gramEnd"/>
      <w:r>
        <w:rPr>
          <w:sz w:val="24"/>
          <w:szCs w:val="24"/>
        </w:rPr>
        <w:t xml:space="preserve"> established </w:t>
      </w:r>
      <w:proofErr w:type="gramStart"/>
      <w:r>
        <w:rPr>
          <w:sz w:val="24"/>
          <w:szCs w:val="24"/>
        </w:rPr>
        <w:t>to support students with complex needs</w:t>
      </w:r>
      <w:proofErr w:type="gramEnd"/>
      <w:r>
        <w:rPr>
          <w:sz w:val="24"/>
          <w:szCs w:val="24"/>
        </w:rPr>
        <w:t xml:space="preserve">. The framework provides students with seven pillars based on a core skill set that is implemented and reinforced across all school plans and programs. The Elements allows staff to directly link decisions about resources at a local level to support and guide all members of the school community. </w:t>
      </w:r>
    </w:p>
    <w:p w14:paraId="3C6DABCB" w14:textId="77777777" w:rsidR="004964E2" w:rsidRDefault="004964E2" w:rsidP="004964E2">
      <w:pPr>
        <w:rPr>
          <w:b/>
          <w:sz w:val="24"/>
          <w:szCs w:val="24"/>
        </w:rPr>
      </w:pPr>
      <w:r>
        <w:rPr>
          <w:noProof/>
          <w:lang w:val="en-US" w:eastAsia="en-US"/>
        </w:rPr>
        <w:drawing>
          <wp:anchor distT="0" distB="0" distL="114300" distR="114300" simplePos="0" relativeHeight="251685888" behindDoc="1" locked="0" layoutInCell="1" allowOverlap="1" wp14:anchorId="70F88C7A" wp14:editId="0A322547">
            <wp:simplePos x="0" y="0"/>
            <wp:positionH relativeFrom="column">
              <wp:posOffset>-170180</wp:posOffset>
            </wp:positionH>
            <wp:positionV relativeFrom="paragraph">
              <wp:posOffset>260350</wp:posOffset>
            </wp:positionV>
            <wp:extent cx="2074545" cy="2912745"/>
            <wp:effectExtent l="0" t="0" r="0" b="0"/>
            <wp:wrapTight wrapText="bothSides">
              <wp:wrapPolygon edited="0">
                <wp:start x="0" y="0"/>
                <wp:lineTo x="0" y="21473"/>
                <wp:lineTo x="21421" y="21473"/>
                <wp:lineTo x="21421" y="0"/>
                <wp:lineTo x="0" y="0"/>
              </wp:wrapPolygon>
            </wp:wrapTight>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074545" cy="2912745"/>
                    </a:xfrm>
                    <a:prstGeom prst="rect">
                      <a:avLst/>
                    </a:prstGeom>
                  </pic:spPr>
                </pic:pic>
              </a:graphicData>
            </a:graphic>
          </wp:anchor>
        </w:drawing>
      </w:r>
      <w:r>
        <w:rPr>
          <w:noProof/>
          <w:lang w:val="en-US" w:eastAsia="en-US"/>
        </w:rPr>
        <w:drawing>
          <wp:anchor distT="0" distB="0" distL="114300" distR="114300" simplePos="0" relativeHeight="251686912" behindDoc="1" locked="0" layoutInCell="1" allowOverlap="1" wp14:anchorId="40CCB922" wp14:editId="08E72ADE">
            <wp:simplePos x="0" y="0"/>
            <wp:positionH relativeFrom="column">
              <wp:posOffset>1731010</wp:posOffset>
            </wp:positionH>
            <wp:positionV relativeFrom="paragraph">
              <wp:posOffset>266065</wp:posOffset>
            </wp:positionV>
            <wp:extent cx="5076825" cy="360045"/>
            <wp:effectExtent l="0" t="0" r="0" b="0"/>
            <wp:wrapTight wrapText="bothSides">
              <wp:wrapPolygon edited="0">
                <wp:start x="0" y="0"/>
                <wp:lineTo x="0" y="20571"/>
                <wp:lineTo x="21559" y="20571"/>
                <wp:lineTo x="21559" y="0"/>
                <wp:lineTo x="0" y="0"/>
              </wp:wrapPolygon>
            </wp:wrapTight>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076825" cy="360045"/>
                    </a:xfrm>
                    <a:prstGeom prst="rect">
                      <a:avLst/>
                    </a:prstGeom>
                  </pic:spPr>
                </pic:pic>
              </a:graphicData>
            </a:graphic>
          </wp:anchor>
        </w:drawing>
      </w:r>
    </w:p>
    <w:p w14:paraId="56646AE1" w14:textId="77777777" w:rsidR="004964E2" w:rsidRPr="00A3421A" w:rsidRDefault="004964E2" w:rsidP="004964E2">
      <w:pPr>
        <w:jc w:val="center"/>
        <w:rPr>
          <w:b/>
          <w:sz w:val="24"/>
          <w:szCs w:val="24"/>
          <w:u w:val="single"/>
        </w:rPr>
      </w:pPr>
      <w:r>
        <w:rPr>
          <w:noProof/>
          <w:u w:val="single"/>
        </w:rPr>
        <w:t>L</w:t>
      </w:r>
      <w:r w:rsidRPr="00A3421A">
        <w:rPr>
          <w:noProof/>
          <w:u w:val="single"/>
        </w:rPr>
        <w:t xml:space="preserve">ink: </w:t>
      </w:r>
      <w:r>
        <w:rPr>
          <w:noProof/>
          <w:u w:val="single"/>
        </w:rPr>
        <w:t>Great Teaching, Inspired Learning</w:t>
      </w:r>
    </w:p>
    <w:p w14:paraId="6565154C" w14:textId="77777777" w:rsidR="004964E2" w:rsidRPr="00012A08" w:rsidRDefault="004964E2" w:rsidP="004964E2">
      <w:pPr>
        <w:spacing w:line="360" w:lineRule="auto"/>
        <w:rPr>
          <w:sz w:val="24"/>
          <w:szCs w:val="24"/>
        </w:rPr>
      </w:pPr>
      <w:r w:rsidRPr="00012A08">
        <w:rPr>
          <w:sz w:val="24"/>
          <w:szCs w:val="24"/>
        </w:rPr>
        <w:t>The Elements of Learning and Achievement provide schools with an explicit, systematic framework to develop, implement and evaluate management practices and processes across the school. These lea</w:t>
      </w:r>
      <w:r>
        <w:rPr>
          <w:sz w:val="24"/>
          <w:szCs w:val="24"/>
        </w:rPr>
        <w:t>ding and</w:t>
      </w:r>
      <w:r w:rsidRPr="00012A08">
        <w:rPr>
          <w:sz w:val="24"/>
          <w:szCs w:val="24"/>
        </w:rPr>
        <w:t xml:space="preserve"> management practices and processes will then link to not only supporting student outcomes, but also school programs.</w:t>
      </w:r>
    </w:p>
    <w:p w14:paraId="71EF0376" w14:textId="77777777" w:rsidR="004964E2" w:rsidRDefault="004964E2" w:rsidP="004964E2">
      <w:pPr>
        <w:rPr>
          <w:b/>
          <w:sz w:val="24"/>
          <w:szCs w:val="24"/>
        </w:rPr>
      </w:pPr>
    </w:p>
    <w:p w14:paraId="7964B38F" w14:textId="77777777" w:rsidR="00BE2FAF" w:rsidRDefault="00BE2FAF"/>
    <w:sectPr w:rsidR="00BE2FAF" w:rsidSect="004964E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D17A6"/>
    <w:multiLevelType w:val="hybridMultilevel"/>
    <w:tmpl w:val="CEA2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E2"/>
    <w:rsid w:val="001E5A7F"/>
    <w:rsid w:val="003778AE"/>
    <w:rsid w:val="004964E2"/>
    <w:rsid w:val="00BE2FAF"/>
    <w:rsid w:val="00C632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4AC3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E2"/>
    <w:pPr>
      <w:spacing w:after="200" w:line="276" w:lineRule="auto"/>
    </w:pPr>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E2"/>
    <w:pPr>
      <w:spacing w:after="200" w:line="276" w:lineRule="auto"/>
    </w:pPr>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2018</Characters>
  <Application>Microsoft Macintosh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3</cp:revision>
  <dcterms:created xsi:type="dcterms:W3CDTF">2016-03-10T07:03:00Z</dcterms:created>
  <dcterms:modified xsi:type="dcterms:W3CDTF">2016-03-10T07:06:00Z</dcterms:modified>
</cp:coreProperties>
</file>