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W w:w="10915" w:type="dxa"/>
        <w:tblInd w:w="-1026" w:type="dxa"/>
        <w:shd w:val="clear" w:color="auto" w:fill="B9DFFF"/>
        <w:tblLayout w:type="fixed"/>
        <w:tblLook w:val="04A0" w:firstRow="1" w:lastRow="0" w:firstColumn="1" w:lastColumn="0" w:noHBand="0" w:noVBand="1"/>
      </w:tblPr>
      <w:tblGrid>
        <w:gridCol w:w="2610"/>
        <w:gridCol w:w="2365"/>
        <w:gridCol w:w="1028"/>
        <w:gridCol w:w="837"/>
        <w:gridCol w:w="4075"/>
      </w:tblGrid>
      <w:tr w:rsidR="00E92D80" w:rsidRPr="00290112" w14:paraId="1611FB87" w14:textId="77777777" w:rsidTr="00A520E1">
        <w:trPr>
          <w:trHeight w:val="148"/>
        </w:trPr>
        <w:tc>
          <w:tcPr>
            <w:tcW w:w="2610" w:type="dxa"/>
            <w:vMerge w:val="restart"/>
            <w:shd w:val="clear" w:color="auto" w:fill="27A0FF"/>
          </w:tcPr>
          <w:p w14:paraId="2FD73CC9" w14:textId="77777777" w:rsidR="00623101" w:rsidRPr="00290112" w:rsidRDefault="00A64661">
            <w:pPr>
              <w:rPr>
                <w:rFonts w:ascii="Arial" w:hAnsi="Arial" w:cs="Arial"/>
                <w:b/>
              </w:rPr>
            </w:pPr>
            <w:r>
              <w:rPr>
                <w:rFonts w:ascii="Arial" w:hAnsi="Arial" w:cs="Arial"/>
                <w:b/>
                <w:noProof/>
                <w:lang w:val="en-US" w:eastAsia="en-US"/>
              </w:rPr>
              <w:pict w14:anchorId="1C6ED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0.65pt;width:117pt;height:95.6pt;z-index:251660288;mso-wrap-edited:f" wrapcoords="10655 127 9594 190 7232 825 7135 1143 6605 1461 5448 2414 4725 3176 4001 4192 3423 5209 2989 6225 2651 7242 2410 8258 2169 10291 2314 12324 2507 13341 2796 14357 3567 16327 4194 17343 5014 18360 6219 19503 7955 20520 9353 20964 9546 20964 12391 20964 12583 20964 13982 20520 14271 20392 15717 19503 16923 18360 18417 16327 18803 15374 19141 14357 19430 13341 19623 12324 19767 10291 19526 8258 18996 6225 18514 5209 17935 4192 17212 3176 16248 2160 15428 1524 14801 1143 14705 825 12342 190 11282 127 10655 127">
                  <v:imagedata r:id="rId7" o:title=""/>
                  <v:textbox style="mso-next-textbox:#_x0000_s1027"/>
                  <w10:wrap type="through"/>
                </v:shape>
                <o:OLEObject Type="Embed" ProgID="Word.Document.8" ShapeID="_x0000_s1027" DrawAspect="Content" ObjectID="_1372617172" r:id="rId8"/>
              </w:pict>
            </w:r>
          </w:p>
        </w:tc>
        <w:tc>
          <w:tcPr>
            <w:tcW w:w="8305" w:type="dxa"/>
            <w:gridSpan w:val="4"/>
            <w:shd w:val="clear" w:color="auto" w:fill="27A0FF"/>
          </w:tcPr>
          <w:p w14:paraId="6F43C60E" w14:textId="77777777" w:rsidR="00623101" w:rsidRPr="00290112" w:rsidRDefault="00623101" w:rsidP="00AA5A30">
            <w:pPr>
              <w:jc w:val="center"/>
              <w:rPr>
                <w:rFonts w:ascii="Arial" w:hAnsi="Arial" w:cs="Arial"/>
                <w:b/>
                <w:sz w:val="28"/>
                <w:szCs w:val="28"/>
              </w:rPr>
            </w:pPr>
            <w:r w:rsidRPr="00290112">
              <w:rPr>
                <w:rFonts w:ascii="Arial" w:hAnsi="Arial" w:cs="Arial"/>
                <w:b/>
                <w:sz w:val="28"/>
                <w:szCs w:val="28"/>
              </w:rPr>
              <w:t>Campbell House School Teaching And Learning Program</w:t>
            </w:r>
          </w:p>
        </w:tc>
      </w:tr>
      <w:tr w:rsidR="00E92D80" w:rsidRPr="00290112" w14:paraId="6E3DB2F0" w14:textId="77777777" w:rsidTr="00A520E1">
        <w:trPr>
          <w:trHeight w:val="140"/>
        </w:trPr>
        <w:tc>
          <w:tcPr>
            <w:tcW w:w="2610" w:type="dxa"/>
            <w:vMerge/>
            <w:shd w:val="clear" w:color="auto" w:fill="B9DFFF"/>
          </w:tcPr>
          <w:p w14:paraId="4AEB2802" w14:textId="77777777" w:rsidR="00623101" w:rsidRPr="00290112" w:rsidRDefault="00623101">
            <w:pPr>
              <w:rPr>
                <w:rFonts w:ascii="Arial" w:hAnsi="Arial" w:cs="Arial"/>
                <w:b/>
              </w:rPr>
            </w:pPr>
          </w:p>
        </w:tc>
        <w:tc>
          <w:tcPr>
            <w:tcW w:w="8305" w:type="dxa"/>
            <w:gridSpan w:val="4"/>
            <w:tcBorders>
              <w:bottom w:val="single" w:sz="4" w:space="0" w:color="auto"/>
            </w:tcBorders>
            <w:shd w:val="clear" w:color="auto" w:fill="B9DFFF"/>
          </w:tcPr>
          <w:p w14:paraId="3A6AB6E2" w14:textId="77777777" w:rsidR="00623101" w:rsidRPr="00290112" w:rsidRDefault="00623101">
            <w:pPr>
              <w:rPr>
                <w:rFonts w:ascii="Arial" w:hAnsi="Arial" w:cs="Arial"/>
                <w:b/>
              </w:rPr>
            </w:pPr>
            <w:r w:rsidRPr="00290112">
              <w:rPr>
                <w:rFonts w:ascii="Arial" w:hAnsi="Arial" w:cs="Arial"/>
                <w:b/>
              </w:rPr>
              <w:t xml:space="preserve">Title of Unit: </w:t>
            </w:r>
            <w:r w:rsidR="008B04DF" w:rsidRPr="00290112">
              <w:rPr>
                <w:rFonts w:ascii="Arial" w:hAnsi="Arial" w:cs="Arial"/>
                <w:b/>
              </w:rPr>
              <w:t>Individual and Community Health</w:t>
            </w:r>
          </w:p>
          <w:p w14:paraId="2AF6D3FE" w14:textId="77777777" w:rsidR="00623101" w:rsidRPr="00290112" w:rsidRDefault="00623101">
            <w:pPr>
              <w:rPr>
                <w:rFonts w:ascii="Arial" w:hAnsi="Arial" w:cs="Arial"/>
                <w:b/>
              </w:rPr>
            </w:pPr>
          </w:p>
          <w:p w14:paraId="5A2F9395" w14:textId="6699F697" w:rsidR="00623101" w:rsidRPr="00290112" w:rsidRDefault="00623101">
            <w:pPr>
              <w:rPr>
                <w:rFonts w:ascii="Arial" w:hAnsi="Arial" w:cs="Arial"/>
                <w:b/>
              </w:rPr>
            </w:pPr>
            <w:r w:rsidRPr="00290112">
              <w:rPr>
                <w:rFonts w:ascii="Arial" w:hAnsi="Arial" w:cs="Arial"/>
                <w:b/>
              </w:rPr>
              <w:t>Duration:</w:t>
            </w:r>
            <w:r w:rsidR="00290112">
              <w:rPr>
                <w:rFonts w:ascii="Arial" w:hAnsi="Arial" w:cs="Arial"/>
                <w:b/>
              </w:rPr>
              <w:t xml:space="preserve"> 10 weeks</w:t>
            </w:r>
          </w:p>
        </w:tc>
      </w:tr>
      <w:tr w:rsidR="00E92D80" w:rsidRPr="00290112" w14:paraId="7A680C8B" w14:textId="77777777" w:rsidTr="00A520E1">
        <w:trPr>
          <w:trHeight w:val="140"/>
        </w:trPr>
        <w:tc>
          <w:tcPr>
            <w:tcW w:w="2610" w:type="dxa"/>
            <w:shd w:val="clear" w:color="auto" w:fill="B9DFFF"/>
          </w:tcPr>
          <w:p w14:paraId="50068C09" w14:textId="77777777" w:rsidR="00623101" w:rsidRPr="00290112" w:rsidRDefault="00623101">
            <w:pPr>
              <w:rPr>
                <w:rFonts w:ascii="Arial" w:hAnsi="Arial" w:cs="Arial"/>
                <w:b/>
              </w:rPr>
            </w:pPr>
            <w:r w:rsidRPr="00290112">
              <w:rPr>
                <w:rFonts w:ascii="Arial" w:hAnsi="Arial" w:cs="Arial"/>
                <w:b/>
              </w:rPr>
              <w:t xml:space="preserve">Syllabus Outcomes </w:t>
            </w:r>
          </w:p>
          <w:p w14:paraId="26371002" w14:textId="77777777" w:rsidR="00623101" w:rsidRPr="00290112" w:rsidRDefault="00623101">
            <w:pPr>
              <w:rPr>
                <w:rFonts w:ascii="Arial" w:hAnsi="Arial" w:cs="Arial"/>
                <w:b/>
              </w:rPr>
            </w:pPr>
            <w:r w:rsidRPr="00290112">
              <w:rPr>
                <w:rFonts w:ascii="Arial" w:hAnsi="Arial" w:cs="Arial"/>
                <w:b/>
              </w:rPr>
              <w:t>Stage 4</w:t>
            </w:r>
          </w:p>
        </w:tc>
        <w:tc>
          <w:tcPr>
            <w:tcW w:w="8305" w:type="dxa"/>
            <w:gridSpan w:val="4"/>
            <w:tcBorders>
              <w:bottom w:val="single" w:sz="4" w:space="0" w:color="auto"/>
            </w:tcBorders>
            <w:shd w:val="clear" w:color="auto" w:fill="auto"/>
          </w:tcPr>
          <w:p w14:paraId="711ABB1D" w14:textId="77777777" w:rsidR="00290112" w:rsidRPr="00290112" w:rsidRDefault="00290112" w:rsidP="00290112">
            <w:pPr>
              <w:rPr>
                <w:rFonts w:ascii="Arial" w:hAnsi="Arial" w:cs="Arial"/>
              </w:rPr>
            </w:pPr>
            <w:r w:rsidRPr="00290112">
              <w:rPr>
                <w:rFonts w:ascii="Arial" w:hAnsi="Arial" w:cs="Arial"/>
              </w:rPr>
              <w:t xml:space="preserve">4.6 A student describes the nature of health and analyses how health issues may impact on young people. </w:t>
            </w:r>
          </w:p>
          <w:p w14:paraId="29893B27" w14:textId="77777777" w:rsidR="00290112" w:rsidRPr="00290112" w:rsidRDefault="00290112" w:rsidP="00290112">
            <w:pPr>
              <w:rPr>
                <w:rFonts w:ascii="Arial" w:hAnsi="Arial" w:cs="Arial"/>
              </w:rPr>
            </w:pPr>
            <w:r w:rsidRPr="00290112">
              <w:rPr>
                <w:rFonts w:ascii="Arial" w:hAnsi="Arial" w:cs="Arial"/>
              </w:rPr>
              <w:t>4.7 A student identifies the consequences of risk behaviours and describes strategies to minimise harm.</w:t>
            </w:r>
          </w:p>
          <w:p w14:paraId="296DF54B" w14:textId="651D1A10" w:rsidR="00AA5A30" w:rsidRPr="00290112" w:rsidRDefault="00290112">
            <w:pPr>
              <w:rPr>
                <w:rFonts w:ascii="Arial" w:hAnsi="Arial" w:cs="Arial"/>
              </w:rPr>
            </w:pPr>
            <w:r w:rsidRPr="00290112">
              <w:rPr>
                <w:rFonts w:ascii="Arial" w:hAnsi="Arial" w:cs="Arial"/>
              </w:rPr>
              <w:t xml:space="preserve">4.8 A student describes how to access and assess health information, products and services. </w:t>
            </w:r>
          </w:p>
        </w:tc>
      </w:tr>
      <w:tr w:rsidR="00E92D80" w:rsidRPr="00290112" w14:paraId="11FF43D6" w14:textId="77777777" w:rsidTr="00A520E1">
        <w:trPr>
          <w:trHeight w:val="2001"/>
        </w:trPr>
        <w:tc>
          <w:tcPr>
            <w:tcW w:w="2610" w:type="dxa"/>
            <w:shd w:val="clear" w:color="auto" w:fill="B9DFFF"/>
          </w:tcPr>
          <w:p w14:paraId="04B62996" w14:textId="77777777" w:rsidR="00623101" w:rsidRPr="00290112" w:rsidRDefault="00623101" w:rsidP="00623101">
            <w:pPr>
              <w:rPr>
                <w:rFonts w:ascii="Arial" w:hAnsi="Arial" w:cs="Arial"/>
                <w:b/>
              </w:rPr>
            </w:pPr>
            <w:r w:rsidRPr="00290112">
              <w:rPr>
                <w:rFonts w:ascii="Arial" w:hAnsi="Arial" w:cs="Arial"/>
                <w:b/>
              </w:rPr>
              <w:t xml:space="preserve">Syllabus Outcomes </w:t>
            </w:r>
          </w:p>
          <w:p w14:paraId="5B6600FC" w14:textId="77777777" w:rsidR="00623101" w:rsidRPr="00290112" w:rsidRDefault="00623101" w:rsidP="00623101">
            <w:pPr>
              <w:rPr>
                <w:rFonts w:ascii="Arial" w:hAnsi="Arial" w:cs="Arial"/>
                <w:b/>
              </w:rPr>
            </w:pPr>
            <w:r w:rsidRPr="00290112">
              <w:rPr>
                <w:rFonts w:ascii="Arial" w:hAnsi="Arial" w:cs="Arial"/>
                <w:b/>
              </w:rPr>
              <w:t>Stage 5</w:t>
            </w:r>
          </w:p>
        </w:tc>
        <w:tc>
          <w:tcPr>
            <w:tcW w:w="8305" w:type="dxa"/>
            <w:gridSpan w:val="4"/>
            <w:tcBorders>
              <w:bottom w:val="single" w:sz="4" w:space="0" w:color="auto"/>
            </w:tcBorders>
            <w:shd w:val="clear" w:color="auto" w:fill="auto"/>
          </w:tcPr>
          <w:p w14:paraId="596CE0F5" w14:textId="77777777" w:rsidR="00290112" w:rsidRPr="00290112" w:rsidRDefault="00290112" w:rsidP="00290112">
            <w:pPr>
              <w:rPr>
                <w:rFonts w:ascii="Arial" w:hAnsi="Arial" w:cs="Arial"/>
              </w:rPr>
            </w:pPr>
            <w:r w:rsidRPr="00290112">
              <w:rPr>
                <w:rFonts w:ascii="Arial" w:hAnsi="Arial" w:cs="Arial"/>
              </w:rPr>
              <w:t>5.6 A student analyses attitudes, behaviours and consequences related to health issues affecting young people.</w:t>
            </w:r>
          </w:p>
          <w:p w14:paraId="40FF0141" w14:textId="77777777" w:rsidR="00290112" w:rsidRPr="00290112" w:rsidRDefault="00290112" w:rsidP="00290112">
            <w:pPr>
              <w:rPr>
                <w:rFonts w:ascii="Arial" w:hAnsi="Arial" w:cs="Arial"/>
              </w:rPr>
            </w:pPr>
            <w:r w:rsidRPr="00290112">
              <w:rPr>
                <w:rFonts w:ascii="Arial" w:hAnsi="Arial" w:cs="Arial"/>
              </w:rPr>
              <w:t xml:space="preserve">5.7 A student analyses influences on health decision-making and develops strategies to promote heath and safe behaviours. </w:t>
            </w:r>
          </w:p>
          <w:p w14:paraId="7340A4CD" w14:textId="3BA14C3A" w:rsidR="00AA5A30" w:rsidRPr="00290112" w:rsidRDefault="00290112" w:rsidP="00290112">
            <w:pPr>
              <w:rPr>
                <w:rFonts w:ascii="Arial" w:hAnsi="Arial" w:cs="Arial"/>
              </w:rPr>
            </w:pPr>
            <w:r w:rsidRPr="00290112">
              <w:rPr>
                <w:rFonts w:ascii="Arial" w:hAnsi="Arial" w:cs="Arial"/>
              </w:rPr>
              <w:t xml:space="preserve">5.8 A student critically analyses health information, products and services to promote health. </w:t>
            </w:r>
          </w:p>
        </w:tc>
      </w:tr>
      <w:tr w:rsidR="00E92D80" w:rsidRPr="00290112" w14:paraId="22E48D99" w14:textId="77777777" w:rsidTr="00A520E1">
        <w:trPr>
          <w:trHeight w:val="140"/>
        </w:trPr>
        <w:tc>
          <w:tcPr>
            <w:tcW w:w="2610" w:type="dxa"/>
            <w:shd w:val="clear" w:color="auto" w:fill="B9DFFF"/>
          </w:tcPr>
          <w:p w14:paraId="08DA29DC" w14:textId="77777777" w:rsidR="00623101" w:rsidRPr="00290112" w:rsidRDefault="00623101" w:rsidP="00623101">
            <w:pPr>
              <w:ind w:left="-108" w:firstLine="180"/>
              <w:rPr>
                <w:rFonts w:ascii="Arial" w:hAnsi="Arial" w:cs="Arial"/>
                <w:b/>
              </w:rPr>
            </w:pPr>
            <w:r w:rsidRPr="00290112">
              <w:rPr>
                <w:rFonts w:ascii="Arial" w:hAnsi="Arial" w:cs="Arial"/>
                <w:b/>
              </w:rPr>
              <w:t>Connectedness: Why does this learning matter</w:t>
            </w:r>
          </w:p>
        </w:tc>
        <w:tc>
          <w:tcPr>
            <w:tcW w:w="3393" w:type="dxa"/>
            <w:gridSpan w:val="2"/>
            <w:tcBorders>
              <w:bottom w:val="single" w:sz="4" w:space="0" w:color="auto"/>
            </w:tcBorders>
            <w:shd w:val="clear" w:color="auto" w:fill="auto"/>
          </w:tcPr>
          <w:p w14:paraId="34848A7B" w14:textId="385D9399" w:rsidR="00AA5A30" w:rsidRPr="00A520E1" w:rsidRDefault="00623101" w:rsidP="00A520E1">
            <w:pPr>
              <w:tabs>
                <w:tab w:val="right" w:pos="4014"/>
              </w:tabs>
              <w:rPr>
                <w:rFonts w:ascii="Arial" w:hAnsi="Arial" w:cs="Arial"/>
              </w:rPr>
            </w:pPr>
            <w:r w:rsidRPr="002609EA">
              <w:rPr>
                <w:rFonts w:ascii="Arial" w:hAnsi="Arial" w:cs="Arial"/>
                <w:b/>
              </w:rPr>
              <w:t>Students learn to:</w:t>
            </w:r>
            <w:r w:rsidR="00290112" w:rsidRPr="002609EA">
              <w:rPr>
                <w:rFonts w:ascii="Arial" w:hAnsi="Arial" w:cs="Arial"/>
              </w:rPr>
              <w:br/>
            </w:r>
            <w:r w:rsidR="002609EA" w:rsidRPr="002609EA">
              <w:rPr>
                <w:rFonts w:ascii="Arial" w:hAnsi="Arial" w:cs="Arial"/>
              </w:rPr>
              <w:t>- Construct a personal meaning of mental health by exploring a range of community and accepted definitions</w:t>
            </w:r>
            <w:r w:rsidR="002609EA" w:rsidRPr="002609EA">
              <w:rPr>
                <w:rFonts w:ascii="Arial" w:hAnsi="Arial" w:cs="Arial"/>
              </w:rPr>
              <w:br/>
            </w:r>
            <w:proofErr w:type="gramStart"/>
            <w:r w:rsidR="002609EA" w:rsidRPr="002609EA">
              <w:rPr>
                <w:rFonts w:ascii="Arial" w:hAnsi="Arial" w:cs="Arial"/>
              </w:rPr>
              <w:t>-  Propose</w:t>
            </w:r>
            <w:proofErr w:type="gramEnd"/>
            <w:r w:rsidR="002609EA" w:rsidRPr="002609EA">
              <w:rPr>
                <w:rFonts w:ascii="Arial" w:hAnsi="Arial" w:cs="Arial"/>
              </w:rPr>
              <w:t xml:space="preserve"> strategies to address misunderstandings about mental health problems and promote positive attitudes </w:t>
            </w:r>
            <w:r w:rsidR="002609EA">
              <w:rPr>
                <w:rFonts w:ascii="Arial" w:hAnsi="Arial" w:cs="Arial"/>
              </w:rPr>
              <w:br/>
              <w:t xml:space="preserve">- </w:t>
            </w:r>
            <w:r w:rsidR="002609EA" w:rsidRPr="002609EA">
              <w:rPr>
                <w:rFonts w:ascii="Arial" w:hAnsi="Arial" w:cs="Arial"/>
              </w:rPr>
              <w:t>Design a realistic weekly meal plan for a family that reflects healthy food habits</w:t>
            </w:r>
            <w:r w:rsidR="00AE6C98">
              <w:rPr>
                <w:rFonts w:ascii="Arial" w:hAnsi="Arial" w:cs="Arial"/>
              </w:rPr>
              <w:br/>
              <w:t xml:space="preserve">- </w:t>
            </w:r>
            <w:r w:rsidR="00B85246">
              <w:rPr>
                <w:rFonts w:ascii="Arial" w:hAnsi="Arial" w:cs="Arial"/>
              </w:rPr>
              <w:t>E</w:t>
            </w:r>
            <w:r w:rsidR="00AE6C98" w:rsidRPr="00AE6C98">
              <w:rPr>
                <w:rFonts w:ascii="Arial" w:hAnsi="Arial" w:cs="Arial"/>
              </w:rPr>
              <w:t>xplore the relationship between the person, the drug and the environment in determining the impact of drug use</w:t>
            </w:r>
            <w:r w:rsidR="00B85246">
              <w:rPr>
                <w:rFonts w:ascii="Arial" w:hAnsi="Arial" w:cs="Arial"/>
              </w:rPr>
              <w:br/>
              <w:t xml:space="preserve">-  </w:t>
            </w:r>
            <w:r w:rsidR="00B85246" w:rsidRPr="00B85246">
              <w:rPr>
                <w:rFonts w:ascii="Arial" w:hAnsi="Arial" w:cs="Arial"/>
                <w:lang w:val="en-US"/>
              </w:rPr>
              <w:t xml:space="preserve">Explain how potential for harm can be increased as the result of an interaction of factors </w:t>
            </w:r>
            <w:proofErr w:type="spellStart"/>
            <w:r w:rsidR="00B85246" w:rsidRPr="00B85246">
              <w:rPr>
                <w:rFonts w:ascii="Arial" w:hAnsi="Arial" w:cs="Arial"/>
                <w:lang w:val="en-US"/>
              </w:rPr>
              <w:t>eg</w:t>
            </w:r>
            <w:proofErr w:type="spellEnd"/>
            <w:r w:rsidR="00B85246" w:rsidRPr="00B85246">
              <w:rPr>
                <w:rFonts w:ascii="Arial" w:hAnsi="Arial" w:cs="Arial"/>
                <w:lang w:val="en-US"/>
              </w:rPr>
              <w:t xml:space="preserve"> peers, alcohol use and road safety </w:t>
            </w:r>
          </w:p>
        </w:tc>
        <w:tc>
          <w:tcPr>
            <w:tcW w:w="4912" w:type="dxa"/>
            <w:gridSpan w:val="2"/>
            <w:tcBorders>
              <w:bottom w:val="single" w:sz="4" w:space="0" w:color="auto"/>
            </w:tcBorders>
            <w:shd w:val="clear" w:color="auto" w:fill="auto"/>
          </w:tcPr>
          <w:p w14:paraId="5BC154F1" w14:textId="0C767B1C" w:rsidR="00623101" w:rsidRPr="007C1913" w:rsidRDefault="00623101">
            <w:pPr>
              <w:rPr>
                <w:rFonts w:ascii="Arial" w:hAnsi="Arial" w:cs="Arial"/>
              </w:rPr>
            </w:pPr>
            <w:r w:rsidRPr="00290112">
              <w:rPr>
                <w:rFonts w:ascii="Arial" w:hAnsi="Arial" w:cs="Arial"/>
                <w:b/>
              </w:rPr>
              <w:t>Student learn about:</w:t>
            </w:r>
            <w:r w:rsidR="007C1913">
              <w:rPr>
                <w:rFonts w:ascii="Arial" w:hAnsi="Arial" w:cs="Arial"/>
                <w:b/>
              </w:rPr>
              <w:br/>
            </w:r>
            <w:r w:rsidR="007C1913">
              <w:rPr>
                <w:rFonts w:ascii="Arial" w:hAnsi="Arial" w:cs="Arial"/>
              </w:rPr>
              <w:t>- exploring risk</w:t>
            </w:r>
            <w:r w:rsidR="007C1913">
              <w:rPr>
                <w:rFonts w:ascii="Arial" w:hAnsi="Arial" w:cs="Arial"/>
              </w:rPr>
              <w:br/>
              <w:t>- strategies to minimise harm</w:t>
            </w:r>
            <w:r w:rsidR="007C1913">
              <w:rPr>
                <w:rFonts w:ascii="Arial" w:hAnsi="Arial" w:cs="Arial"/>
              </w:rPr>
              <w:br/>
              <w:t>- personal safety</w:t>
            </w:r>
            <w:r w:rsidR="007C1913">
              <w:rPr>
                <w:rFonts w:ascii="Arial" w:hAnsi="Arial" w:cs="Arial"/>
              </w:rPr>
              <w:br/>
              <w:t>- accessing health information, products and services</w:t>
            </w:r>
            <w:r w:rsidR="007C1913">
              <w:rPr>
                <w:rFonts w:ascii="Arial" w:hAnsi="Arial" w:cs="Arial"/>
              </w:rPr>
              <w:br/>
              <w:t>- accessing health information</w:t>
            </w:r>
            <w:r w:rsidR="00A520E1">
              <w:rPr>
                <w:rFonts w:ascii="Arial" w:hAnsi="Arial" w:cs="Arial"/>
              </w:rPr>
              <w:t>, products and services</w:t>
            </w:r>
            <w:r w:rsidR="00A520E1">
              <w:rPr>
                <w:rFonts w:ascii="Arial" w:hAnsi="Arial" w:cs="Arial"/>
              </w:rPr>
              <w:br/>
            </w:r>
          </w:p>
        </w:tc>
      </w:tr>
      <w:tr w:rsidR="00E92D80" w:rsidRPr="00290112" w14:paraId="53AEB601" w14:textId="77777777" w:rsidTr="00A520E1">
        <w:trPr>
          <w:trHeight w:val="140"/>
        </w:trPr>
        <w:tc>
          <w:tcPr>
            <w:tcW w:w="2610" w:type="dxa"/>
            <w:shd w:val="clear" w:color="auto" w:fill="B9DFFF"/>
          </w:tcPr>
          <w:p w14:paraId="3518FD93" w14:textId="77777777" w:rsidR="00623101" w:rsidRPr="00290112" w:rsidRDefault="00623101" w:rsidP="00623101">
            <w:pPr>
              <w:rPr>
                <w:rFonts w:ascii="Arial" w:hAnsi="Arial" w:cs="Arial"/>
                <w:b/>
              </w:rPr>
            </w:pPr>
            <w:r w:rsidRPr="00290112">
              <w:rPr>
                <w:rFonts w:ascii="Arial" w:hAnsi="Arial" w:cs="Arial"/>
                <w:b/>
              </w:rPr>
              <w:lastRenderedPageBreak/>
              <w:t>Background Information and Key Ideas</w:t>
            </w:r>
          </w:p>
        </w:tc>
        <w:tc>
          <w:tcPr>
            <w:tcW w:w="8305" w:type="dxa"/>
            <w:gridSpan w:val="4"/>
            <w:shd w:val="clear" w:color="auto" w:fill="auto"/>
          </w:tcPr>
          <w:p w14:paraId="09E5E5D4" w14:textId="379554D5" w:rsidR="00AA5A30" w:rsidRPr="009D13D0" w:rsidRDefault="00A520E1">
            <w:pPr>
              <w:rPr>
                <w:rFonts w:ascii="Arial" w:hAnsi="Arial" w:cs="Arial"/>
              </w:rPr>
            </w:pPr>
            <w:r>
              <w:rPr>
                <w:rFonts w:ascii="Arial" w:hAnsi="Arial" w:cs="Arial"/>
              </w:rPr>
              <w:t xml:space="preserve">This term, students are continuing with their study of </w:t>
            </w:r>
            <w:r w:rsidR="009D13D0">
              <w:rPr>
                <w:rFonts w:ascii="Arial" w:hAnsi="Arial" w:cs="Arial"/>
              </w:rPr>
              <w:t>Individual and Community Health.</w:t>
            </w:r>
          </w:p>
        </w:tc>
      </w:tr>
      <w:tr w:rsidR="00E92D80" w:rsidRPr="00290112" w14:paraId="06E10C08" w14:textId="77777777" w:rsidTr="00A520E1">
        <w:trPr>
          <w:trHeight w:val="148"/>
        </w:trPr>
        <w:tc>
          <w:tcPr>
            <w:tcW w:w="2610" w:type="dxa"/>
            <w:shd w:val="clear" w:color="auto" w:fill="B9DFFF"/>
          </w:tcPr>
          <w:p w14:paraId="708922D8" w14:textId="77777777" w:rsidR="00623101" w:rsidRPr="00290112" w:rsidRDefault="00623101">
            <w:pPr>
              <w:rPr>
                <w:rFonts w:ascii="Arial" w:hAnsi="Arial" w:cs="Arial"/>
                <w:b/>
              </w:rPr>
            </w:pPr>
            <w:r w:rsidRPr="00290112">
              <w:rPr>
                <w:rFonts w:ascii="Arial" w:hAnsi="Arial" w:cs="Arial"/>
                <w:b/>
              </w:rPr>
              <w:t xml:space="preserve">The elements of learning and achievement </w:t>
            </w:r>
          </w:p>
        </w:tc>
        <w:tc>
          <w:tcPr>
            <w:tcW w:w="4230" w:type="dxa"/>
            <w:gridSpan w:val="3"/>
            <w:shd w:val="clear" w:color="auto" w:fill="B9DFFF"/>
          </w:tcPr>
          <w:p w14:paraId="580ABA8B" w14:textId="77777777" w:rsidR="00FD77DE" w:rsidRPr="00290112" w:rsidRDefault="00FD77DE" w:rsidP="00623101">
            <w:pPr>
              <w:jc w:val="center"/>
              <w:rPr>
                <w:rFonts w:ascii="Arial" w:hAnsi="Arial" w:cs="Arial"/>
                <w:b/>
              </w:rPr>
            </w:pPr>
            <w:r w:rsidRPr="00290112">
              <w:rPr>
                <w:rFonts w:ascii="Arial" w:hAnsi="Arial" w:cs="Arial"/>
                <w:b/>
              </w:rPr>
              <w:t>Teaching and Learning</w:t>
            </w:r>
          </w:p>
          <w:p w14:paraId="2EA34CED" w14:textId="77777777" w:rsidR="00623101" w:rsidRPr="00290112" w:rsidRDefault="00FD77DE" w:rsidP="00623101">
            <w:pPr>
              <w:jc w:val="center"/>
              <w:rPr>
                <w:rFonts w:ascii="Arial" w:hAnsi="Arial" w:cs="Arial"/>
                <w:b/>
              </w:rPr>
            </w:pPr>
            <w:r w:rsidRPr="00290112">
              <w:rPr>
                <w:rFonts w:ascii="Arial" w:hAnsi="Arial" w:cs="Arial"/>
                <w:b/>
              </w:rPr>
              <w:t xml:space="preserve">Weekly Lesson </w:t>
            </w:r>
            <w:r w:rsidR="0054043E" w:rsidRPr="00290112">
              <w:rPr>
                <w:rFonts w:ascii="Arial" w:hAnsi="Arial" w:cs="Arial"/>
                <w:b/>
              </w:rPr>
              <w:t>Overview</w:t>
            </w:r>
          </w:p>
        </w:tc>
        <w:tc>
          <w:tcPr>
            <w:tcW w:w="4075" w:type="dxa"/>
            <w:shd w:val="clear" w:color="auto" w:fill="B9DFFF"/>
          </w:tcPr>
          <w:p w14:paraId="49CADF30" w14:textId="77777777" w:rsidR="00623101" w:rsidRPr="00290112" w:rsidRDefault="00623101" w:rsidP="00E92D80">
            <w:pPr>
              <w:rPr>
                <w:rFonts w:ascii="Arial" w:hAnsi="Arial" w:cs="Arial"/>
                <w:b/>
              </w:rPr>
            </w:pPr>
            <w:r w:rsidRPr="00290112">
              <w:rPr>
                <w:rFonts w:ascii="Arial" w:hAnsi="Arial" w:cs="Arial"/>
                <w:b/>
              </w:rPr>
              <w:t>Australian Curriculum</w:t>
            </w:r>
            <w:r w:rsidR="00E92D80" w:rsidRPr="00290112">
              <w:rPr>
                <w:rFonts w:ascii="Arial" w:hAnsi="Arial" w:cs="Arial"/>
                <w:b/>
              </w:rPr>
              <w:t xml:space="preserve"> General Capabilities </w:t>
            </w:r>
          </w:p>
        </w:tc>
      </w:tr>
      <w:tr w:rsidR="00E92D80" w:rsidRPr="00290112" w14:paraId="5915A06E" w14:textId="77777777" w:rsidTr="00A520E1">
        <w:trPr>
          <w:trHeight w:val="148"/>
        </w:trPr>
        <w:tc>
          <w:tcPr>
            <w:tcW w:w="2610" w:type="dxa"/>
            <w:shd w:val="clear" w:color="auto" w:fill="B9DFFF"/>
          </w:tcPr>
          <w:p w14:paraId="02974F59" w14:textId="77777777" w:rsidR="00EF45DE" w:rsidRPr="00290112" w:rsidRDefault="00EF45DE" w:rsidP="00092752">
            <w:pPr>
              <w:jc w:val="center"/>
              <w:rPr>
                <w:rFonts w:ascii="Arial" w:hAnsi="Arial" w:cs="Arial"/>
                <w:b/>
              </w:rPr>
            </w:pPr>
            <w:r w:rsidRPr="00A64661">
              <w:rPr>
                <w:rFonts w:ascii="Arial" w:hAnsi="Arial" w:cs="Arial"/>
                <w:b/>
                <w:highlight w:val="yellow"/>
              </w:rPr>
              <w:t>Literacy-</w:t>
            </w:r>
            <w:r w:rsidRPr="00A64661">
              <w:rPr>
                <w:rFonts w:ascii="Arial" w:hAnsi="Arial" w:cs="Arial"/>
                <w:highlight w:val="yellow"/>
              </w:rPr>
              <w:t xml:space="preserve">Reading, </w:t>
            </w:r>
            <w:proofErr w:type="gramStart"/>
            <w:r w:rsidRPr="00A64661">
              <w:rPr>
                <w:rFonts w:ascii="Arial" w:hAnsi="Arial" w:cs="Arial"/>
                <w:highlight w:val="yellow"/>
              </w:rPr>
              <w:t>Writing ,Comprehension</w:t>
            </w:r>
            <w:proofErr w:type="gramEnd"/>
          </w:p>
          <w:p w14:paraId="01CBC4E7" w14:textId="77777777" w:rsidR="00EF45DE" w:rsidRPr="00290112" w:rsidRDefault="00EF45DE" w:rsidP="00092752">
            <w:pPr>
              <w:jc w:val="center"/>
              <w:rPr>
                <w:rFonts w:ascii="Arial" w:hAnsi="Arial" w:cs="Arial"/>
              </w:rPr>
            </w:pPr>
            <w:r w:rsidRPr="00290112">
              <w:rPr>
                <w:rFonts w:ascii="Arial" w:hAnsi="Arial" w:cs="Arial"/>
                <w:noProof/>
                <w:lang w:val="en-US" w:eastAsia="en-US"/>
              </w:rPr>
              <w:drawing>
                <wp:inline distT="0" distB="0" distL="0" distR="0" wp14:anchorId="627AAF66" wp14:editId="17A7C9C1">
                  <wp:extent cx="559435" cy="434340"/>
                  <wp:effectExtent l="0" t="0" r="0" b="0"/>
                  <wp:docPr id="45"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Lit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35" cy="434340"/>
                          </a:xfrm>
                          <a:prstGeom prst="rect">
                            <a:avLst/>
                          </a:prstGeom>
                          <a:noFill/>
                          <a:extLst/>
                        </pic:spPr>
                      </pic:pic>
                    </a:graphicData>
                  </a:graphic>
                </wp:inline>
              </w:drawing>
            </w:r>
          </w:p>
          <w:p w14:paraId="014D94E9" w14:textId="77777777" w:rsidR="00EF45DE" w:rsidRPr="00290112" w:rsidRDefault="00EF45DE" w:rsidP="00092752">
            <w:pPr>
              <w:jc w:val="center"/>
              <w:rPr>
                <w:rFonts w:ascii="Arial" w:hAnsi="Arial" w:cs="Arial"/>
                <w:b/>
              </w:rPr>
            </w:pPr>
            <w:r w:rsidRPr="00290112">
              <w:rPr>
                <w:rFonts w:ascii="Arial" w:hAnsi="Arial" w:cs="Arial"/>
                <w:b/>
              </w:rPr>
              <w:t>Numeracy</w:t>
            </w:r>
            <w:r w:rsidR="00092752" w:rsidRPr="00290112">
              <w:rPr>
                <w:rFonts w:ascii="Arial" w:hAnsi="Arial" w:cs="Arial"/>
                <w:b/>
              </w:rPr>
              <w:t xml:space="preserve">- </w:t>
            </w:r>
            <w:r w:rsidRPr="00290112">
              <w:rPr>
                <w:rFonts w:ascii="Arial" w:hAnsi="Arial" w:cs="Arial"/>
              </w:rPr>
              <w:t>Number and Maths</w:t>
            </w:r>
          </w:p>
          <w:p w14:paraId="18566198" w14:textId="77777777" w:rsidR="00EF45DE" w:rsidRPr="00290112" w:rsidRDefault="00092752" w:rsidP="00092752">
            <w:pPr>
              <w:jc w:val="center"/>
              <w:rPr>
                <w:rFonts w:ascii="Arial" w:hAnsi="Arial" w:cs="Arial"/>
              </w:rPr>
            </w:pPr>
            <w:r w:rsidRPr="00290112">
              <w:rPr>
                <w:rFonts w:ascii="Arial" w:hAnsi="Arial" w:cs="Arial"/>
                <w:noProof/>
                <w:lang w:val="en-US" w:eastAsia="en-US"/>
              </w:rPr>
              <w:drawing>
                <wp:inline distT="0" distB="0" distL="0" distR="0" wp14:anchorId="1AF3A198" wp14:editId="0F8B0BB4">
                  <wp:extent cx="610235" cy="548640"/>
                  <wp:effectExtent l="0" t="0" r="0" b="10160"/>
                  <wp:docPr id="5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542" cy="557008"/>
                          </a:xfrm>
                          <a:prstGeom prst="rect">
                            <a:avLst/>
                          </a:prstGeom>
                          <a:noFill/>
                          <a:extLst/>
                        </pic:spPr>
                      </pic:pic>
                    </a:graphicData>
                  </a:graphic>
                </wp:inline>
              </w:drawing>
            </w:r>
          </w:p>
          <w:p w14:paraId="44EAC3D9" w14:textId="77777777" w:rsidR="00092752" w:rsidRPr="00290112" w:rsidRDefault="00EF45DE" w:rsidP="00092752">
            <w:pPr>
              <w:jc w:val="center"/>
              <w:rPr>
                <w:rFonts w:ascii="Arial" w:hAnsi="Arial" w:cs="Arial"/>
              </w:rPr>
            </w:pPr>
            <w:r w:rsidRPr="00A64661">
              <w:rPr>
                <w:rFonts w:ascii="Arial" w:hAnsi="Arial" w:cs="Arial"/>
                <w:b/>
                <w:highlight w:val="yellow"/>
              </w:rPr>
              <w:t>Work Education</w:t>
            </w:r>
            <w:r w:rsidR="00092752" w:rsidRPr="00A64661">
              <w:rPr>
                <w:rFonts w:ascii="Arial" w:hAnsi="Arial" w:cs="Arial"/>
                <w:b/>
                <w:highlight w:val="yellow"/>
              </w:rPr>
              <w:t xml:space="preserve">- </w:t>
            </w:r>
            <w:r w:rsidRPr="00A64661">
              <w:rPr>
                <w:rFonts w:ascii="Arial" w:hAnsi="Arial" w:cs="Arial"/>
                <w:highlight w:val="yellow"/>
              </w:rPr>
              <w:t>Work Readiness, Vocational Education</w:t>
            </w:r>
          </w:p>
          <w:p w14:paraId="7D6839DD" w14:textId="77777777" w:rsidR="00EF45DE" w:rsidRPr="00A64661" w:rsidRDefault="00092752" w:rsidP="00092752">
            <w:pPr>
              <w:jc w:val="center"/>
              <w:rPr>
                <w:rFonts w:ascii="Arial" w:hAnsi="Arial" w:cs="Arial"/>
                <w:b/>
                <w:highlight w:val="yellow"/>
              </w:rPr>
            </w:pPr>
            <w:r w:rsidRPr="00A64661">
              <w:rPr>
                <w:rFonts w:ascii="Arial" w:hAnsi="Arial" w:cs="Arial"/>
                <w:noProof/>
                <w:highlight w:val="yellow"/>
                <w:lang w:val="en-US" w:eastAsia="en-US"/>
              </w:rPr>
              <w:drawing>
                <wp:inline distT="0" distB="0" distL="0" distR="0" wp14:anchorId="644CB6CE" wp14:editId="6E0DE270">
                  <wp:extent cx="571500" cy="56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46" cy="564360"/>
                          </a:xfrm>
                          <a:prstGeom prst="rect">
                            <a:avLst/>
                          </a:prstGeom>
                          <a:noFill/>
                          <a:ln>
                            <a:noFill/>
                          </a:ln>
                        </pic:spPr>
                      </pic:pic>
                    </a:graphicData>
                  </a:graphic>
                </wp:inline>
              </w:drawing>
            </w:r>
          </w:p>
          <w:p w14:paraId="2280D1EB" w14:textId="77777777" w:rsidR="00092752" w:rsidRPr="00290112" w:rsidRDefault="00EF45DE" w:rsidP="00092752">
            <w:pPr>
              <w:jc w:val="center"/>
              <w:rPr>
                <w:rFonts w:ascii="Arial" w:hAnsi="Arial" w:cs="Arial"/>
              </w:rPr>
            </w:pPr>
            <w:r w:rsidRPr="00A64661">
              <w:rPr>
                <w:rFonts w:ascii="Arial" w:hAnsi="Arial" w:cs="Arial"/>
                <w:b/>
                <w:highlight w:val="yellow"/>
              </w:rPr>
              <w:t>Health and Wellbeing</w:t>
            </w:r>
            <w:r w:rsidR="00092752" w:rsidRPr="00A64661">
              <w:rPr>
                <w:rFonts w:ascii="Arial" w:hAnsi="Arial" w:cs="Arial"/>
                <w:b/>
                <w:highlight w:val="yellow"/>
              </w:rPr>
              <w:t>-</w:t>
            </w:r>
            <w:r w:rsidRPr="00A64661">
              <w:rPr>
                <w:rFonts w:ascii="Arial" w:hAnsi="Arial" w:cs="Arial"/>
                <w:highlight w:val="yellow"/>
              </w:rPr>
              <w:t>Fitness, Healthy Eating, Adolescent Health and Safety</w:t>
            </w:r>
          </w:p>
          <w:p w14:paraId="4301D6F3" w14:textId="77777777" w:rsidR="00EF45DE" w:rsidRPr="00290112" w:rsidRDefault="00092752" w:rsidP="00092752">
            <w:pPr>
              <w:jc w:val="center"/>
              <w:rPr>
                <w:rFonts w:ascii="Arial" w:hAnsi="Arial" w:cs="Arial"/>
              </w:rPr>
            </w:pPr>
            <w:r w:rsidRPr="00290112">
              <w:rPr>
                <w:rFonts w:ascii="Arial" w:hAnsi="Arial" w:cs="Arial"/>
                <w:noProof/>
                <w:lang w:val="en-US" w:eastAsia="en-US"/>
              </w:rPr>
              <w:drawing>
                <wp:inline distT="0" distB="0" distL="0" distR="0" wp14:anchorId="25B4C838" wp14:editId="2371C49E">
                  <wp:extent cx="559435" cy="522807"/>
                  <wp:effectExtent l="0" t="0" r="0" b="1079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0845" cy="542816"/>
                          </a:xfrm>
                          <a:prstGeom prst="rect">
                            <a:avLst/>
                          </a:prstGeom>
                          <a:noFill/>
                          <a:extLst/>
                        </pic:spPr>
                      </pic:pic>
                    </a:graphicData>
                  </a:graphic>
                </wp:inline>
              </w:drawing>
            </w:r>
          </w:p>
          <w:p w14:paraId="389FF30E" w14:textId="77777777" w:rsidR="00EF45DE" w:rsidRPr="00290112" w:rsidRDefault="00EF45DE" w:rsidP="00092752">
            <w:pPr>
              <w:jc w:val="center"/>
              <w:rPr>
                <w:rFonts w:ascii="Arial" w:hAnsi="Arial" w:cs="Arial"/>
                <w:b/>
              </w:rPr>
            </w:pPr>
            <w:r w:rsidRPr="00A64661">
              <w:rPr>
                <w:rFonts w:ascii="Arial" w:hAnsi="Arial" w:cs="Arial"/>
                <w:b/>
                <w:highlight w:val="yellow"/>
              </w:rPr>
              <w:t>Actions and Choices</w:t>
            </w:r>
            <w:r w:rsidR="00092752" w:rsidRPr="00A64661">
              <w:rPr>
                <w:rFonts w:ascii="Arial" w:hAnsi="Arial" w:cs="Arial"/>
                <w:b/>
                <w:highlight w:val="yellow"/>
              </w:rPr>
              <w:t>-</w:t>
            </w:r>
            <w:r w:rsidRPr="00A64661">
              <w:rPr>
                <w:rFonts w:ascii="Arial" w:hAnsi="Arial" w:cs="Arial"/>
                <w:highlight w:val="yellow"/>
              </w:rPr>
              <w:t>Pro- social skills, Positive Relationships, Restorative Practices</w:t>
            </w:r>
            <w:r w:rsidR="00092752" w:rsidRPr="00290112">
              <w:rPr>
                <w:rFonts w:ascii="Arial" w:hAnsi="Arial" w:cs="Arial"/>
                <w:noProof/>
                <w:lang w:val="en-US" w:eastAsia="en-US"/>
              </w:rPr>
              <w:drawing>
                <wp:inline distT="0" distB="0" distL="0" distR="0" wp14:anchorId="5E90A4AF" wp14:editId="6E0AABC2">
                  <wp:extent cx="559435" cy="4978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90" cy="500292"/>
                          </a:xfrm>
                          <a:prstGeom prst="rect">
                            <a:avLst/>
                          </a:prstGeom>
                          <a:noFill/>
                          <a:ln>
                            <a:noFill/>
                          </a:ln>
                        </pic:spPr>
                      </pic:pic>
                    </a:graphicData>
                  </a:graphic>
                </wp:inline>
              </w:drawing>
            </w:r>
          </w:p>
          <w:p w14:paraId="6B3C4490" w14:textId="77777777" w:rsidR="00092752" w:rsidRPr="00290112" w:rsidRDefault="00EF45DE" w:rsidP="00092752">
            <w:pPr>
              <w:jc w:val="center"/>
              <w:rPr>
                <w:rFonts w:ascii="Arial" w:hAnsi="Arial" w:cs="Arial"/>
                <w:b/>
              </w:rPr>
            </w:pPr>
            <w:r w:rsidRPr="00A64661">
              <w:rPr>
                <w:rFonts w:ascii="Arial" w:hAnsi="Arial" w:cs="Arial"/>
                <w:b/>
                <w:highlight w:val="yellow"/>
              </w:rPr>
              <w:t>21</w:t>
            </w:r>
            <w:r w:rsidRPr="00A64661">
              <w:rPr>
                <w:rFonts w:ascii="Arial" w:hAnsi="Arial" w:cs="Arial"/>
                <w:b/>
                <w:highlight w:val="yellow"/>
                <w:vertAlign w:val="superscript"/>
              </w:rPr>
              <w:t>st</w:t>
            </w:r>
            <w:r w:rsidRPr="00A64661">
              <w:rPr>
                <w:rFonts w:ascii="Arial" w:hAnsi="Arial" w:cs="Arial"/>
                <w:b/>
                <w:highlight w:val="yellow"/>
              </w:rPr>
              <w:t xml:space="preserve"> Century Learner</w:t>
            </w:r>
            <w:r w:rsidR="00092752" w:rsidRPr="00A64661">
              <w:rPr>
                <w:rFonts w:ascii="Arial" w:hAnsi="Arial" w:cs="Arial"/>
                <w:b/>
                <w:highlight w:val="yellow"/>
              </w:rPr>
              <w:t>-</w:t>
            </w:r>
            <w:r w:rsidRPr="00A64661">
              <w:rPr>
                <w:rFonts w:ascii="Arial" w:hAnsi="Arial" w:cs="Arial"/>
                <w:highlight w:val="yellow"/>
              </w:rPr>
              <w:t>Navigate Technology, Word Processing,</w:t>
            </w:r>
            <w:r w:rsidRPr="00290112">
              <w:rPr>
                <w:rFonts w:ascii="Arial" w:hAnsi="Arial" w:cs="Arial"/>
              </w:rPr>
              <w:t xml:space="preserve"> Research Skills</w:t>
            </w:r>
          </w:p>
          <w:p w14:paraId="021F3869" w14:textId="77777777" w:rsidR="00EF45DE" w:rsidRPr="00290112" w:rsidRDefault="00092752" w:rsidP="00092752">
            <w:pPr>
              <w:jc w:val="center"/>
              <w:rPr>
                <w:rFonts w:ascii="Arial" w:hAnsi="Arial" w:cs="Arial"/>
              </w:rPr>
            </w:pPr>
            <w:r w:rsidRPr="00290112">
              <w:rPr>
                <w:rFonts w:ascii="Arial" w:hAnsi="Arial" w:cs="Arial"/>
                <w:noProof/>
                <w:lang w:val="en-US" w:eastAsia="en-US"/>
              </w:rPr>
              <w:drawing>
                <wp:inline distT="0" distB="0" distL="0" distR="0" wp14:anchorId="2A6C17AE" wp14:editId="0FD53EC3">
                  <wp:extent cx="495293" cy="497840"/>
                  <wp:effectExtent l="0" t="0" r="0" b="10160"/>
                  <wp:docPr id="4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497" cy="504076"/>
                          </a:xfrm>
                          <a:prstGeom prst="rect">
                            <a:avLst/>
                          </a:prstGeom>
                          <a:noFill/>
                          <a:extLst/>
                        </pic:spPr>
                      </pic:pic>
                    </a:graphicData>
                  </a:graphic>
                </wp:inline>
              </w:drawing>
            </w:r>
          </w:p>
          <w:p w14:paraId="02C3BD6F" w14:textId="77777777" w:rsidR="00EF45DE" w:rsidRPr="00290112" w:rsidRDefault="00EF45DE" w:rsidP="00092752">
            <w:pPr>
              <w:jc w:val="center"/>
              <w:rPr>
                <w:rFonts w:ascii="Arial" w:hAnsi="Arial" w:cs="Arial"/>
                <w:b/>
              </w:rPr>
            </w:pPr>
            <w:r w:rsidRPr="00290112">
              <w:rPr>
                <w:rFonts w:ascii="Arial" w:hAnsi="Arial" w:cs="Arial"/>
                <w:b/>
              </w:rPr>
              <w:t>Global Citizen</w:t>
            </w:r>
            <w:r w:rsidR="00092752" w:rsidRPr="00290112">
              <w:rPr>
                <w:rFonts w:ascii="Arial" w:hAnsi="Arial" w:cs="Arial"/>
                <w:b/>
              </w:rPr>
              <w:t>-</w:t>
            </w:r>
            <w:r w:rsidRPr="00290112">
              <w:rPr>
                <w:rFonts w:ascii="Arial" w:hAnsi="Arial" w:cs="Arial"/>
              </w:rPr>
              <w:t>General Knowledge, Current Affairs, Understanding cultures and community</w:t>
            </w:r>
          </w:p>
          <w:p w14:paraId="2A470207" w14:textId="77777777" w:rsidR="00EF45DE" w:rsidRPr="00290112" w:rsidRDefault="00092752" w:rsidP="00757A2F">
            <w:pPr>
              <w:jc w:val="center"/>
              <w:rPr>
                <w:rFonts w:ascii="Arial" w:hAnsi="Arial" w:cs="Arial"/>
              </w:rPr>
            </w:pPr>
            <w:r w:rsidRPr="00290112">
              <w:rPr>
                <w:rFonts w:ascii="Arial" w:hAnsi="Arial" w:cs="Arial"/>
                <w:b/>
                <w:noProof/>
                <w:lang w:val="en-US" w:eastAsia="en-US"/>
              </w:rPr>
              <w:drawing>
                <wp:inline distT="0" distB="0" distL="0" distR="0" wp14:anchorId="02D57C6F" wp14:editId="53136DA3">
                  <wp:extent cx="559435" cy="548640"/>
                  <wp:effectExtent l="0" t="0" r="0" b="1016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89855" cy="578473"/>
                          </a:xfrm>
                          <a:prstGeom prst="rect">
                            <a:avLst/>
                          </a:prstGeom>
                          <a:noFill/>
                          <a:extLst/>
                        </pic:spPr>
                      </pic:pic>
                    </a:graphicData>
                  </a:graphic>
                </wp:inline>
              </w:drawing>
            </w:r>
          </w:p>
        </w:tc>
        <w:tc>
          <w:tcPr>
            <w:tcW w:w="4230" w:type="dxa"/>
            <w:gridSpan w:val="3"/>
            <w:tcBorders>
              <w:bottom w:val="single" w:sz="4" w:space="0" w:color="auto"/>
            </w:tcBorders>
            <w:shd w:val="clear" w:color="auto" w:fill="auto"/>
          </w:tcPr>
          <w:p w14:paraId="7EBCBD2E" w14:textId="5AEBEA21" w:rsidR="009D13D0" w:rsidRDefault="00A520E1" w:rsidP="00A520E1">
            <w:pPr>
              <w:rPr>
                <w:rFonts w:ascii="Arial" w:hAnsi="Arial" w:cs="Arial"/>
              </w:rPr>
            </w:pPr>
            <w:r>
              <w:rPr>
                <w:rFonts w:ascii="Arial" w:hAnsi="Arial" w:cs="Arial"/>
              </w:rPr>
              <w:t>Week 1-2</w:t>
            </w:r>
            <w:r w:rsidR="005F00CE">
              <w:rPr>
                <w:rFonts w:ascii="Arial" w:hAnsi="Arial" w:cs="Arial"/>
              </w:rPr>
              <w:t>: Healthy Food Habits</w:t>
            </w:r>
          </w:p>
          <w:p w14:paraId="0ED0AE8F" w14:textId="611864A1" w:rsidR="00B84B61" w:rsidRPr="00B35B05" w:rsidRDefault="00B84B61" w:rsidP="00A520E1">
            <w:pPr>
              <w:rPr>
                <w:rFonts w:ascii="Arial" w:hAnsi="Arial" w:cs="Arial"/>
              </w:rPr>
            </w:pPr>
            <w:r>
              <w:rPr>
                <w:rFonts w:ascii="Arial" w:hAnsi="Arial" w:cs="Arial"/>
              </w:rPr>
              <w:t xml:space="preserve">Revision: Students to </w:t>
            </w:r>
            <w:r w:rsidR="00B35B05">
              <w:rPr>
                <w:rFonts w:ascii="Arial" w:hAnsi="Arial" w:cs="Arial"/>
              </w:rPr>
              <w:t>independently complete</w:t>
            </w:r>
            <w:r w:rsidR="00B32D31">
              <w:rPr>
                <w:rFonts w:ascii="Arial" w:hAnsi="Arial" w:cs="Arial"/>
              </w:rPr>
              <w:t xml:space="preserve"> assessment</w:t>
            </w:r>
            <w:r w:rsidR="00B35B05">
              <w:rPr>
                <w:rFonts w:ascii="Arial" w:hAnsi="Arial" w:cs="Arial"/>
              </w:rPr>
              <w:t xml:space="preserve"> </w:t>
            </w:r>
            <w:r w:rsidR="00B35B05">
              <w:rPr>
                <w:rFonts w:ascii="Arial" w:hAnsi="Arial" w:cs="Arial"/>
                <w:b/>
                <w:i/>
              </w:rPr>
              <w:t>Quiz 1</w:t>
            </w:r>
            <w:r w:rsidR="00B35B05">
              <w:rPr>
                <w:rFonts w:ascii="Arial" w:hAnsi="Arial" w:cs="Arial"/>
              </w:rPr>
              <w:t xml:space="preserve">. </w:t>
            </w:r>
          </w:p>
          <w:p w14:paraId="4043A8B8" w14:textId="0BBA0A3B" w:rsidR="0074679A" w:rsidRDefault="005F00CE" w:rsidP="00A520E1">
            <w:pPr>
              <w:rPr>
                <w:rFonts w:ascii="Arial" w:hAnsi="Arial" w:cs="Arial"/>
              </w:rPr>
            </w:pPr>
            <w:r>
              <w:rPr>
                <w:rFonts w:ascii="Arial" w:hAnsi="Arial" w:cs="Arial"/>
              </w:rPr>
              <w:t xml:space="preserve">Revision: Students to </w:t>
            </w:r>
            <w:r w:rsidR="00A520E1">
              <w:rPr>
                <w:rFonts w:ascii="Arial" w:hAnsi="Arial" w:cs="Arial"/>
                <w:b/>
              </w:rPr>
              <w:br/>
            </w:r>
            <w:r w:rsidR="00A520E1" w:rsidRPr="00A520E1">
              <w:rPr>
                <w:rFonts w:ascii="Arial" w:hAnsi="Arial" w:cs="Arial"/>
              </w:rPr>
              <w:t>- Students will be given a blank food pyramid and asked to arrange where they think the different food groups belong.</w:t>
            </w:r>
          </w:p>
          <w:p w14:paraId="33F6E9F8" w14:textId="35EEB2D0" w:rsidR="00A520E1" w:rsidRPr="009D13D0" w:rsidRDefault="0074679A" w:rsidP="00A520E1">
            <w:pPr>
              <w:rPr>
                <w:rFonts w:ascii="Arial" w:hAnsi="Arial" w:cs="Arial"/>
                <w:b/>
              </w:rPr>
            </w:pPr>
            <w:r>
              <w:rPr>
                <w:rFonts w:ascii="Arial" w:hAnsi="Arial" w:cs="Arial"/>
              </w:rPr>
              <w:t>Assessment:</w:t>
            </w:r>
            <w:r w:rsidR="00A520E1" w:rsidRPr="00A520E1">
              <w:rPr>
                <w:rFonts w:ascii="Arial" w:hAnsi="Arial" w:cs="Arial"/>
              </w:rPr>
              <w:br/>
              <w:t>- The class will look at case studies of the eating habits of different families and the students will independently analyse these habits and comment on whether they consider these habits as healthy or not.</w:t>
            </w:r>
            <w:r w:rsidR="00A520E1" w:rsidRPr="00A520E1">
              <w:rPr>
                <w:rFonts w:ascii="Arial" w:hAnsi="Arial" w:cs="Arial"/>
              </w:rPr>
              <w:br/>
              <w:t xml:space="preserve">- The class will be asked to record their meals for a week and compare their eating habits to the food pyramid. </w:t>
            </w:r>
            <w:r w:rsidR="00A520E1" w:rsidRPr="00A520E1">
              <w:rPr>
                <w:rFonts w:ascii="Arial" w:hAnsi="Arial" w:cs="Arial"/>
              </w:rPr>
              <w:br/>
              <w:t xml:space="preserve">- Students will be given different family </w:t>
            </w:r>
            <w:r w:rsidR="009F117E">
              <w:rPr>
                <w:rFonts w:ascii="Arial" w:hAnsi="Arial" w:cs="Arial"/>
              </w:rPr>
              <w:t xml:space="preserve">examples </w:t>
            </w:r>
            <w:r w:rsidR="00A520E1" w:rsidRPr="00A520E1">
              <w:rPr>
                <w:rFonts w:ascii="Arial" w:hAnsi="Arial" w:cs="Arial"/>
              </w:rPr>
              <w:t>whereby they are given a budget and a grocery store catalogue and asked to plan their meals for a week</w:t>
            </w:r>
            <w:r w:rsidR="009F117E">
              <w:rPr>
                <w:rFonts w:ascii="Arial" w:hAnsi="Arial" w:cs="Arial"/>
              </w:rPr>
              <w:t>. Family examples:</w:t>
            </w:r>
            <w:r w:rsidR="009F117E">
              <w:rPr>
                <w:rFonts w:ascii="Arial" w:hAnsi="Arial" w:cs="Arial"/>
              </w:rPr>
              <w:br/>
              <w:t xml:space="preserve">- </w:t>
            </w:r>
            <w:r w:rsidR="00C923CE">
              <w:rPr>
                <w:rFonts w:ascii="Arial" w:hAnsi="Arial" w:cs="Arial"/>
              </w:rPr>
              <w:t xml:space="preserve">Single mother with a 14-year-old daughter who earns </w:t>
            </w:r>
            <w:r w:rsidR="00581A1D">
              <w:rPr>
                <w:rFonts w:ascii="Arial" w:hAnsi="Arial" w:cs="Arial"/>
              </w:rPr>
              <w:t>$</w:t>
            </w:r>
            <w:r w:rsidR="00C07157">
              <w:rPr>
                <w:rFonts w:ascii="Arial" w:hAnsi="Arial" w:cs="Arial"/>
              </w:rPr>
              <w:t>1,000</w:t>
            </w:r>
            <w:r w:rsidR="00581A1D">
              <w:rPr>
                <w:rFonts w:ascii="Arial" w:hAnsi="Arial" w:cs="Arial"/>
              </w:rPr>
              <w:t xml:space="preserve"> a week.</w:t>
            </w:r>
            <w:r w:rsidR="00581A1D">
              <w:rPr>
                <w:rFonts w:ascii="Arial" w:hAnsi="Arial" w:cs="Arial"/>
              </w:rPr>
              <w:br/>
            </w:r>
            <w:r w:rsidR="00C07157">
              <w:rPr>
                <w:rFonts w:ascii="Arial" w:hAnsi="Arial" w:cs="Arial"/>
              </w:rPr>
              <w:t xml:space="preserve">- </w:t>
            </w:r>
            <w:r w:rsidR="00C923CE">
              <w:rPr>
                <w:rFonts w:ascii="Arial" w:hAnsi="Arial" w:cs="Arial"/>
              </w:rPr>
              <w:t xml:space="preserve"> </w:t>
            </w:r>
            <w:r w:rsidR="00B855E7">
              <w:rPr>
                <w:rFonts w:ascii="Arial" w:hAnsi="Arial" w:cs="Arial"/>
              </w:rPr>
              <w:t xml:space="preserve">Mother and father with three children (4, 8 and 12) </w:t>
            </w:r>
            <w:r w:rsidR="00004FEC">
              <w:rPr>
                <w:rFonts w:ascii="Arial" w:hAnsi="Arial" w:cs="Arial"/>
              </w:rPr>
              <w:t>living off a combined income of $2,000 a week.</w:t>
            </w:r>
            <w:r w:rsidR="00004FEC">
              <w:rPr>
                <w:rFonts w:ascii="Arial" w:hAnsi="Arial" w:cs="Arial"/>
              </w:rPr>
              <w:br/>
              <w:t xml:space="preserve">- </w:t>
            </w:r>
            <w:r w:rsidR="00A57C34">
              <w:rPr>
                <w:rFonts w:ascii="Arial" w:hAnsi="Arial" w:cs="Arial"/>
              </w:rPr>
              <w:t xml:space="preserve">Mother and father with two children (11 and 16) </w:t>
            </w:r>
            <w:r w:rsidR="005655C9">
              <w:rPr>
                <w:rFonts w:ascii="Arial" w:hAnsi="Arial" w:cs="Arial"/>
              </w:rPr>
              <w:t>living off a combined income of $1,600 a week.</w:t>
            </w:r>
            <w:r w:rsidR="005655C9">
              <w:rPr>
                <w:rFonts w:ascii="Arial" w:hAnsi="Arial" w:cs="Arial"/>
              </w:rPr>
              <w:br/>
              <w:t>- A young newlywed couple living off a combined income of $3,000 a week.</w:t>
            </w:r>
          </w:p>
          <w:p w14:paraId="6291533A" w14:textId="069F0C9B" w:rsidR="00A520E1" w:rsidRPr="00A520E1" w:rsidRDefault="00FF310D" w:rsidP="00A520E1">
            <w:pPr>
              <w:rPr>
                <w:rFonts w:ascii="Arial" w:hAnsi="Arial" w:cs="Arial"/>
              </w:rPr>
            </w:pPr>
            <w:r>
              <w:rPr>
                <w:rFonts w:ascii="Arial" w:hAnsi="Arial" w:cs="Arial"/>
              </w:rPr>
              <w:t xml:space="preserve">Week 5 </w:t>
            </w:r>
            <w:r w:rsidR="005655C9">
              <w:rPr>
                <w:rFonts w:ascii="Arial" w:hAnsi="Arial" w:cs="Arial"/>
              </w:rPr>
              <w:br/>
            </w:r>
            <w:r w:rsidR="005655C9">
              <w:rPr>
                <w:rFonts w:ascii="Arial" w:hAnsi="Arial" w:cs="Arial"/>
              </w:rPr>
              <w:br/>
              <w:t>Class excursion to local shops.</w:t>
            </w:r>
          </w:p>
          <w:p w14:paraId="7CB8B2B0" w14:textId="7A88B5C2" w:rsidR="007B3C30" w:rsidRPr="007B3C30" w:rsidRDefault="005655C9" w:rsidP="007B3C30">
            <w:pPr>
              <w:rPr>
                <w:rFonts w:ascii="Arial" w:hAnsi="Arial" w:cs="Arial"/>
                <w:b/>
              </w:rPr>
            </w:pPr>
            <w:r>
              <w:rPr>
                <w:rFonts w:ascii="Arial" w:hAnsi="Arial" w:cs="Arial"/>
              </w:rPr>
              <w:t xml:space="preserve">Students to present </w:t>
            </w:r>
            <w:proofErr w:type="gramStart"/>
            <w:r>
              <w:rPr>
                <w:rFonts w:ascii="Arial" w:hAnsi="Arial" w:cs="Arial"/>
              </w:rPr>
              <w:t>their</w:t>
            </w:r>
            <w:proofErr w:type="gramEnd"/>
            <w:r>
              <w:rPr>
                <w:rFonts w:ascii="Arial" w:hAnsi="Arial" w:cs="Arial"/>
              </w:rPr>
              <w:t xml:space="preserve"> case studies to class and prepare a meal to present to the class. </w:t>
            </w:r>
            <w:r>
              <w:rPr>
                <w:rFonts w:ascii="Arial" w:hAnsi="Arial" w:cs="Arial"/>
              </w:rPr>
              <w:br/>
            </w:r>
            <w:r>
              <w:rPr>
                <w:rFonts w:ascii="Arial" w:hAnsi="Arial" w:cs="Arial"/>
              </w:rPr>
              <w:br/>
              <w:t>Prior to the excursion, it is imperative that students look up catalogues to see how much their items will cost.</w:t>
            </w:r>
            <w:r>
              <w:rPr>
                <w:rFonts w:ascii="Arial" w:hAnsi="Arial" w:cs="Arial"/>
              </w:rPr>
              <w:br/>
            </w:r>
            <w:r>
              <w:rPr>
                <w:rFonts w:ascii="Arial" w:hAnsi="Arial" w:cs="Arial"/>
              </w:rPr>
              <w:br/>
              <w:t>Week 6</w:t>
            </w:r>
            <w:r w:rsidR="007B3C30">
              <w:rPr>
                <w:rFonts w:ascii="Arial" w:hAnsi="Arial" w:cs="Arial"/>
              </w:rPr>
              <w:t>-7</w:t>
            </w:r>
          </w:p>
          <w:p w14:paraId="54ABF9CE" w14:textId="77777777" w:rsidR="007B3C30" w:rsidRPr="007B3C30" w:rsidRDefault="007B3C30" w:rsidP="007B3C30">
            <w:pPr>
              <w:rPr>
                <w:rFonts w:ascii="Arial" w:hAnsi="Arial" w:cs="Arial"/>
                <w:b/>
              </w:rPr>
            </w:pPr>
            <w:r w:rsidRPr="007B3C30">
              <w:rPr>
                <w:rFonts w:ascii="Arial" w:hAnsi="Arial" w:cs="Arial"/>
                <w:b/>
              </w:rPr>
              <w:t>Drug use</w:t>
            </w:r>
          </w:p>
          <w:p w14:paraId="0017A61A" w14:textId="4136F4FD" w:rsidR="007B3C30" w:rsidRPr="007B3C30" w:rsidRDefault="007B3C30" w:rsidP="007B3C30">
            <w:pPr>
              <w:rPr>
                <w:rFonts w:ascii="Arial" w:hAnsi="Arial" w:cs="Arial"/>
              </w:rPr>
            </w:pPr>
            <w:r w:rsidRPr="007B3C30">
              <w:rPr>
                <w:rFonts w:ascii="Arial" w:hAnsi="Arial" w:cs="Arial"/>
              </w:rPr>
              <w:t>The class will be given the classification of different drugs and asked to match the classification with its definition.</w:t>
            </w:r>
            <w:r>
              <w:rPr>
                <w:rFonts w:ascii="Arial" w:hAnsi="Arial" w:cs="Arial"/>
              </w:rPr>
              <w:br/>
              <w:t xml:space="preserve">- </w:t>
            </w:r>
            <w:r w:rsidRPr="007B3C30">
              <w:rPr>
                <w:rFonts w:ascii="Arial" w:hAnsi="Arial" w:cs="Arial"/>
              </w:rPr>
              <w:t>Depressants slow down the activity of the central nervous system (the brain and spinal cord), which reduces a person's alertness, and also slows down functions such as breathing and heart rate. Examples of depressants are alcohol, heroin, cannabis, the prescription drug group of benzodiazepines and other prescription tranquilisers.</w:t>
            </w:r>
            <w:r>
              <w:rPr>
                <w:rFonts w:ascii="Arial" w:hAnsi="Arial" w:cs="Arial"/>
              </w:rPr>
              <w:br/>
              <w:t xml:space="preserve">- </w:t>
            </w:r>
            <w:r w:rsidRPr="007B3C30">
              <w:rPr>
                <w:rFonts w:ascii="Arial" w:hAnsi="Arial" w:cs="Arial"/>
              </w:rPr>
              <w:t>Stimulants increase the activity of the central nervous system, making the person more alert and aroused. Examples of stimulants are nicotine, caffeine, cocaine, ecstasy and the methamphetamines, speed and ice.</w:t>
            </w:r>
            <w:r>
              <w:rPr>
                <w:rFonts w:ascii="Arial" w:hAnsi="Arial" w:cs="Arial"/>
              </w:rPr>
              <w:br/>
              <w:t xml:space="preserve">- </w:t>
            </w:r>
            <w:r w:rsidRPr="007B3C30">
              <w:rPr>
                <w:rFonts w:ascii="Arial" w:hAnsi="Arial" w:cs="Arial"/>
              </w:rPr>
              <w:t>Hallucinogens make a person see, hear, smell or feel things that aren't there. Examples of hallucinogens are LSD, magic mushrooms, ecstasy and cannabis.</w:t>
            </w:r>
          </w:p>
          <w:p w14:paraId="48E99D47" w14:textId="74616367" w:rsidR="007B3C30" w:rsidRPr="007B3C30" w:rsidRDefault="007B3C30" w:rsidP="007B3C30">
            <w:pPr>
              <w:rPr>
                <w:rFonts w:ascii="Arial" w:hAnsi="Arial" w:cs="Arial"/>
              </w:rPr>
            </w:pPr>
            <w:r w:rsidRPr="007B3C30">
              <w:rPr>
                <w:rFonts w:ascii="Arial" w:hAnsi="Arial" w:cs="Arial"/>
              </w:rPr>
              <w:t xml:space="preserve">Teacher to engage students in discussion where students list reason why or why not people choose to do drugs. Mark </w:t>
            </w:r>
            <w:proofErr w:type="spellStart"/>
            <w:r w:rsidRPr="007B3C30">
              <w:rPr>
                <w:rFonts w:ascii="Arial" w:hAnsi="Arial" w:cs="Arial"/>
              </w:rPr>
              <w:t>Hankin</w:t>
            </w:r>
            <w:proofErr w:type="spellEnd"/>
            <w:r w:rsidRPr="007B3C30">
              <w:rPr>
                <w:rFonts w:ascii="Arial" w:hAnsi="Arial" w:cs="Arial"/>
              </w:rPr>
              <w:t xml:space="preserve"> will discuss his experience as a counsellor in South-West Sydney. </w:t>
            </w:r>
          </w:p>
          <w:p w14:paraId="4BEC96E0" w14:textId="572F49EC" w:rsidR="007B3C30" w:rsidRPr="007B3C30" w:rsidRDefault="007B3C30" w:rsidP="007B3C30">
            <w:pPr>
              <w:rPr>
                <w:rFonts w:ascii="Arial" w:hAnsi="Arial" w:cs="Arial"/>
              </w:rPr>
            </w:pPr>
            <w:r w:rsidRPr="007B3C30">
              <w:rPr>
                <w:rFonts w:ascii="Arial" w:hAnsi="Arial" w:cs="Arial"/>
              </w:rPr>
              <w:t>Class to explore the short and long term effects of drugs on health and wellbeing.</w:t>
            </w:r>
          </w:p>
          <w:p w14:paraId="1045554D" w14:textId="4C33C4F7" w:rsidR="007B3C30" w:rsidRPr="007B3C30" w:rsidRDefault="007B3C30" w:rsidP="007B3C30">
            <w:pPr>
              <w:rPr>
                <w:rFonts w:ascii="Arial" w:hAnsi="Arial" w:cs="Arial"/>
              </w:rPr>
            </w:pPr>
            <w:r w:rsidRPr="007B3C30">
              <w:rPr>
                <w:rFonts w:ascii="Arial" w:hAnsi="Arial" w:cs="Arial"/>
              </w:rPr>
              <w:t xml:space="preserve">Students to independently analyse data found on </w:t>
            </w:r>
            <w:hyperlink r:id="rId16" w:history="1">
              <w:r w:rsidRPr="007B3C30">
                <w:rPr>
                  <w:rStyle w:val="Hyperlink"/>
                  <w:rFonts w:ascii="Arial" w:hAnsi="Arial" w:cs="Arial"/>
                </w:rPr>
                <w:t>http://www.abs.gov.au/ausstats/abs@.nsf/0/EDDB1BF8E48095A5CA256B11001DBBD9?opendocument</w:t>
              </w:r>
            </w:hyperlink>
            <w:r w:rsidRPr="007B3C30">
              <w:rPr>
                <w:rFonts w:ascii="Arial" w:hAnsi="Arial" w:cs="Arial"/>
              </w:rPr>
              <w:t xml:space="preserve"> regarding the prevalence and patterns of adolescent drug use.</w:t>
            </w:r>
          </w:p>
          <w:p w14:paraId="703030A8" w14:textId="79181696" w:rsidR="007B3C30" w:rsidRPr="007B3C30" w:rsidRDefault="007B3C30" w:rsidP="007B3C30">
            <w:pPr>
              <w:rPr>
                <w:rFonts w:ascii="Arial" w:hAnsi="Arial" w:cs="Arial"/>
              </w:rPr>
            </w:pPr>
            <w:r w:rsidRPr="007B3C30">
              <w:rPr>
                <w:rFonts w:ascii="Arial" w:hAnsi="Arial" w:cs="Arial"/>
              </w:rPr>
              <w:t xml:space="preserve">The class will explore Australian laws on drug use </w:t>
            </w:r>
            <w:hyperlink r:id="rId17" w:history="1">
              <w:r w:rsidRPr="007B3C30">
                <w:rPr>
                  <w:rStyle w:val="Hyperlink"/>
                  <w:rFonts w:ascii="Arial" w:hAnsi="Arial" w:cs="Arial"/>
                </w:rPr>
                <w:t>http://www.druginfo.adf.org.au/topics/drug-law-in-australia</w:t>
              </w:r>
            </w:hyperlink>
            <w:r w:rsidRPr="007B3C30">
              <w:rPr>
                <w:rFonts w:ascii="Arial" w:hAnsi="Arial" w:cs="Arial"/>
              </w:rPr>
              <w:t xml:space="preserve"> and discuss how drug addiction impacts one’s financial situation.</w:t>
            </w:r>
          </w:p>
          <w:p w14:paraId="740DBEEC" w14:textId="77777777" w:rsidR="007B3C30" w:rsidRPr="007B3C30" w:rsidRDefault="007B3C30" w:rsidP="007B3C30">
            <w:pPr>
              <w:rPr>
                <w:rFonts w:ascii="Arial" w:hAnsi="Arial" w:cs="Arial"/>
                <w:b/>
              </w:rPr>
            </w:pPr>
            <w:r>
              <w:rPr>
                <w:rFonts w:ascii="Arial" w:hAnsi="Arial" w:cs="Arial"/>
              </w:rPr>
              <w:t xml:space="preserve">- </w:t>
            </w:r>
            <w:r w:rsidRPr="007B3C30">
              <w:rPr>
                <w:rFonts w:ascii="Arial" w:hAnsi="Arial" w:cs="Arial"/>
              </w:rPr>
              <w:t xml:space="preserve">Class discussion on how drug use </w:t>
            </w:r>
            <w:proofErr w:type="gramStart"/>
            <w:r w:rsidRPr="007B3C30">
              <w:rPr>
                <w:rFonts w:ascii="Arial" w:hAnsi="Arial" w:cs="Arial"/>
              </w:rPr>
              <w:t>effects</w:t>
            </w:r>
            <w:proofErr w:type="gramEnd"/>
            <w:r w:rsidRPr="007B3C30">
              <w:rPr>
                <w:rFonts w:ascii="Arial" w:hAnsi="Arial" w:cs="Arial"/>
              </w:rPr>
              <w:t xml:space="preserve"> the people living in a drug user’s micro world. </w:t>
            </w:r>
            <w:r>
              <w:rPr>
                <w:rFonts w:ascii="Arial" w:hAnsi="Arial" w:cs="Arial"/>
              </w:rPr>
              <w:br/>
            </w:r>
            <w:r>
              <w:rPr>
                <w:rFonts w:ascii="Arial" w:hAnsi="Arial" w:cs="Arial"/>
              </w:rPr>
              <w:br/>
            </w:r>
            <w:r w:rsidRPr="007B3C30">
              <w:rPr>
                <w:rFonts w:ascii="Arial" w:hAnsi="Arial" w:cs="Arial"/>
                <w:b/>
              </w:rPr>
              <w:t>Sexual knowledge</w:t>
            </w:r>
          </w:p>
          <w:p w14:paraId="00194458" w14:textId="77777777" w:rsidR="00240A37" w:rsidRDefault="007B3C30" w:rsidP="001171F8">
            <w:pPr>
              <w:rPr>
                <w:rFonts w:ascii="Arial" w:hAnsi="Arial" w:cs="Arial"/>
              </w:rPr>
            </w:pPr>
            <w:r w:rsidRPr="007B3C30">
              <w:rPr>
                <w:rFonts w:ascii="Arial" w:hAnsi="Arial" w:cs="Arial"/>
              </w:rPr>
              <w:t xml:space="preserve">Mark </w:t>
            </w:r>
            <w:proofErr w:type="spellStart"/>
            <w:r w:rsidRPr="007B3C30">
              <w:rPr>
                <w:rFonts w:ascii="Arial" w:hAnsi="Arial" w:cs="Arial"/>
              </w:rPr>
              <w:t>Hankin</w:t>
            </w:r>
            <w:proofErr w:type="spellEnd"/>
            <w:r w:rsidRPr="007B3C30">
              <w:rPr>
                <w:rFonts w:ascii="Arial" w:hAnsi="Arial" w:cs="Arial"/>
              </w:rPr>
              <w:t xml:space="preserve"> to complete discussion on sexual health.</w:t>
            </w:r>
            <w:r>
              <w:rPr>
                <w:rFonts w:ascii="Arial" w:hAnsi="Arial" w:cs="Arial"/>
              </w:rPr>
              <w:t xml:space="preserve"> While Mark is delivering content, students to complete a bingo card.</w:t>
            </w:r>
            <w:r>
              <w:rPr>
                <w:rFonts w:ascii="Arial" w:hAnsi="Arial" w:cs="Arial"/>
              </w:rPr>
              <w:br/>
            </w:r>
          </w:p>
          <w:p w14:paraId="5E035096" w14:textId="05C37FB0" w:rsidR="001171F8" w:rsidRPr="001171F8" w:rsidRDefault="00240A37" w:rsidP="001171F8">
            <w:pPr>
              <w:rPr>
                <w:rFonts w:ascii="Arial" w:hAnsi="Arial" w:cs="Arial"/>
              </w:rPr>
            </w:pPr>
            <w:r>
              <w:rPr>
                <w:rFonts w:ascii="Arial" w:hAnsi="Arial" w:cs="Arial"/>
              </w:rPr>
              <w:t xml:space="preserve">Week 9 </w:t>
            </w:r>
            <w:r>
              <w:rPr>
                <w:rFonts w:ascii="Arial" w:hAnsi="Arial" w:cs="Arial"/>
              </w:rPr>
              <w:br/>
            </w:r>
            <w:r w:rsidR="007B3C30">
              <w:rPr>
                <w:rFonts w:ascii="Arial" w:hAnsi="Arial" w:cs="Arial"/>
              </w:rPr>
              <w:br/>
            </w:r>
            <w:r w:rsidR="001171F8" w:rsidRPr="001171F8">
              <w:rPr>
                <w:rFonts w:ascii="Arial" w:hAnsi="Arial" w:cs="Arial"/>
                <w:b/>
              </w:rPr>
              <w:t>Exploring risk and strategies to minimise harm</w:t>
            </w:r>
            <w:r w:rsidR="001171F8">
              <w:rPr>
                <w:rFonts w:ascii="Arial" w:hAnsi="Arial" w:cs="Arial"/>
                <w:b/>
              </w:rPr>
              <w:br/>
            </w:r>
            <w:r w:rsidR="001171F8" w:rsidRPr="001171F8">
              <w:rPr>
                <w:rFonts w:ascii="Arial" w:hAnsi="Arial" w:cs="Arial"/>
              </w:rPr>
              <w:t>- Class to work together to write a definition for the word “risk”.</w:t>
            </w:r>
            <w:r w:rsidR="001171F8" w:rsidRPr="001171F8">
              <w:rPr>
                <w:rFonts w:ascii="Arial" w:hAnsi="Arial" w:cs="Arial"/>
              </w:rPr>
              <w:br/>
              <w:t xml:space="preserve">- Students will be given scenarios are have to number them from least riskiest </w:t>
            </w:r>
            <w:proofErr w:type="gramStart"/>
            <w:r w:rsidR="001171F8" w:rsidRPr="001171F8">
              <w:rPr>
                <w:rFonts w:ascii="Arial" w:hAnsi="Arial" w:cs="Arial"/>
              </w:rPr>
              <w:t>to</w:t>
            </w:r>
            <w:proofErr w:type="gramEnd"/>
            <w:r w:rsidR="001171F8" w:rsidRPr="001171F8">
              <w:rPr>
                <w:rFonts w:ascii="Arial" w:hAnsi="Arial" w:cs="Arial"/>
              </w:rPr>
              <w:t xml:space="preserve"> most riskiest.</w:t>
            </w:r>
            <w:r w:rsidR="001171F8" w:rsidRPr="001171F8">
              <w:rPr>
                <w:rFonts w:ascii="Arial" w:hAnsi="Arial" w:cs="Arial"/>
              </w:rPr>
              <w:br/>
              <w:t>- Students will be given scenarios whereby they are to identify the risk and discuss the outcomes of risky behaviour.</w:t>
            </w:r>
          </w:p>
          <w:p w14:paraId="1DD6EC28" w14:textId="2927F89E" w:rsidR="001171F8" w:rsidRPr="001171F8" w:rsidRDefault="001171F8" w:rsidP="001171F8">
            <w:pPr>
              <w:rPr>
                <w:rFonts w:ascii="Arial" w:hAnsi="Arial" w:cs="Arial"/>
              </w:rPr>
            </w:pPr>
            <w:r w:rsidRPr="001171F8">
              <w:rPr>
                <w:rFonts w:ascii="Arial" w:hAnsi="Arial" w:cs="Arial"/>
              </w:rPr>
              <w:t>Verbal boxing</w:t>
            </w:r>
            <w:r w:rsidRPr="001171F8">
              <w:rPr>
                <w:rFonts w:ascii="Arial" w:hAnsi="Arial" w:cs="Arial"/>
              </w:rPr>
              <w:br/>
              <w:t>- Class will be divided in to two teams and will debate on three different scenarios. One team will debate that the behaviour is NOT risky and the other will debate that it IS risky. Examples of scenarios include:</w:t>
            </w:r>
            <w:r>
              <w:rPr>
                <w:rFonts w:ascii="Arial" w:hAnsi="Arial" w:cs="Arial"/>
              </w:rPr>
              <w:br/>
              <w:t xml:space="preserve">1. </w:t>
            </w:r>
            <w:r w:rsidRPr="001171F8">
              <w:rPr>
                <w:rFonts w:ascii="Arial" w:hAnsi="Arial" w:cs="Arial"/>
              </w:rPr>
              <w:t xml:space="preserve">It is okay to get a ride with a stranger. </w:t>
            </w:r>
            <w:r>
              <w:rPr>
                <w:rFonts w:ascii="Arial" w:hAnsi="Arial" w:cs="Arial"/>
              </w:rPr>
              <w:t xml:space="preserve">2. </w:t>
            </w:r>
            <w:r w:rsidRPr="001171F8">
              <w:rPr>
                <w:rFonts w:ascii="Arial" w:hAnsi="Arial" w:cs="Arial"/>
              </w:rPr>
              <w:t>It is okay to give someone you don’t know your phone number.</w:t>
            </w:r>
            <w:r>
              <w:rPr>
                <w:rFonts w:ascii="Arial" w:hAnsi="Arial" w:cs="Arial"/>
              </w:rPr>
              <w:br/>
              <w:t xml:space="preserve">3. </w:t>
            </w:r>
            <w:r w:rsidRPr="001171F8">
              <w:rPr>
                <w:rFonts w:ascii="Arial" w:hAnsi="Arial" w:cs="Arial"/>
              </w:rPr>
              <w:t>It is okay to run around a pool.</w:t>
            </w:r>
            <w:r>
              <w:rPr>
                <w:rFonts w:ascii="Arial" w:hAnsi="Arial" w:cs="Arial"/>
              </w:rPr>
              <w:br/>
              <w:t xml:space="preserve">4. </w:t>
            </w:r>
            <w:r w:rsidRPr="001171F8">
              <w:rPr>
                <w:rFonts w:ascii="Arial" w:hAnsi="Arial" w:cs="Arial"/>
              </w:rPr>
              <w:t>Sunscreen is not important.</w:t>
            </w:r>
          </w:p>
          <w:p w14:paraId="111E207C" w14:textId="77777777" w:rsidR="00240A37" w:rsidRPr="00240A37" w:rsidRDefault="00240A37" w:rsidP="00240A37">
            <w:pPr>
              <w:rPr>
                <w:rFonts w:ascii="Arial" w:hAnsi="Arial" w:cs="Arial"/>
                <w:b/>
              </w:rPr>
            </w:pPr>
            <w:r w:rsidRPr="00240A37">
              <w:rPr>
                <w:rFonts w:ascii="Arial" w:hAnsi="Arial" w:cs="Arial"/>
                <w:b/>
              </w:rPr>
              <w:t>Personal safety</w:t>
            </w:r>
          </w:p>
          <w:p w14:paraId="4E6267E8" w14:textId="1B8DCF96" w:rsidR="007B3C30" w:rsidRDefault="00240A37" w:rsidP="00240A37">
            <w:pPr>
              <w:rPr>
                <w:rFonts w:ascii="Arial" w:hAnsi="Arial" w:cs="Arial"/>
              </w:rPr>
            </w:pPr>
            <w:r w:rsidRPr="00240A37">
              <w:rPr>
                <w:rFonts w:ascii="Arial" w:hAnsi="Arial" w:cs="Arial"/>
              </w:rPr>
              <w:t>Class will be given different case studies on the theme of going out. Students to independently identify ways case studies can keep themselves safe.</w:t>
            </w:r>
            <w:r>
              <w:rPr>
                <w:rFonts w:ascii="Arial" w:hAnsi="Arial" w:cs="Arial"/>
              </w:rPr>
              <w:br/>
            </w:r>
          </w:p>
          <w:p w14:paraId="2A617C3E" w14:textId="78E82CB0" w:rsidR="00240A37" w:rsidRDefault="00240A37" w:rsidP="00240A37">
            <w:pPr>
              <w:rPr>
                <w:rFonts w:ascii="Arial" w:hAnsi="Arial" w:cs="Arial"/>
              </w:rPr>
            </w:pPr>
            <w:r>
              <w:rPr>
                <w:rFonts w:ascii="Arial" w:hAnsi="Arial" w:cs="Arial"/>
              </w:rPr>
              <w:t>Week 10</w:t>
            </w:r>
          </w:p>
          <w:p w14:paraId="04E2F92F" w14:textId="77777777" w:rsidR="00240A37" w:rsidRPr="00240A37" w:rsidRDefault="00240A37" w:rsidP="00240A37">
            <w:pPr>
              <w:rPr>
                <w:rFonts w:ascii="Arial" w:hAnsi="Arial" w:cs="Arial"/>
                <w:b/>
              </w:rPr>
            </w:pPr>
            <w:r w:rsidRPr="00240A37">
              <w:rPr>
                <w:rFonts w:ascii="Arial" w:hAnsi="Arial" w:cs="Arial"/>
                <w:b/>
              </w:rPr>
              <w:t xml:space="preserve">Accessing health information, products and services </w:t>
            </w:r>
          </w:p>
          <w:p w14:paraId="16AA5EAF" w14:textId="37699629" w:rsidR="00A520E1" w:rsidRPr="005655C9" w:rsidRDefault="00240A37" w:rsidP="00240A37">
            <w:pPr>
              <w:rPr>
                <w:rFonts w:ascii="Arial" w:hAnsi="Arial" w:cs="Arial"/>
              </w:rPr>
            </w:pPr>
            <w:r w:rsidRPr="00240A37">
              <w:rPr>
                <w:rFonts w:ascii="Arial" w:hAnsi="Arial" w:cs="Arial"/>
              </w:rPr>
              <w:t>Assessment</w:t>
            </w:r>
            <w:r>
              <w:rPr>
                <w:rFonts w:ascii="Arial" w:hAnsi="Arial" w:cs="Arial"/>
              </w:rPr>
              <w:br/>
              <w:t xml:space="preserve">- </w:t>
            </w:r>
            <w:r w:rsidRPr="00240A37">
              <w:rPr>
                <w:rFonts w:ascii="Arial" w:hAnsi="Arial" w:cs="Arial"/>
              </w:rPr>
              <w:t>Each student will be given a different case study and will need to identify different support networks the case study can access.</w:t>
            </w:r>
            <w:r>
              <w:rPr>
                <w:rFonts w:ascii="Arial" w:hAnsi="Arial" w:cs="Arial"/>
              </w:rPr>
              <w:br/>
              <w:t xml:space="preserve">- </w:t>
            </w:r>
            <w:r w:rsidRPr="00240A37">
              <w:rPr>
                <w:rFonts w:ascii="Arial" w:hAnsi="Arial" w:cs="Arial"/>
              </w:rPr>
              <w:t>Students will need to evaluate the usefulness of three support networks, products and/or services.</w:t>
            </w:r>
            <w:r>
              <w:rPr>
                <w:rFonts w:ascii="Arial" w:hAnsi="Arial" w:cs="Arial"/>
              </w:rPr>
              <w:br/>
              <w:t xml:space="preserve">- </w:t>
            </w:r>
            <w:r w:rsidRPr="00240A37">
              <w:rPr>
                <w:rFonts w:ascii="Arial" w:hAnsi="Arial" w:cs="Arial"/>
              </w:rPr>
              <w:t>Students will need to present their findings to the class.</w:t>
            </w:r>
            <w:r w:rsidRPr="005655C9">
              <w:rPr>
                <w:rFonts w:ascii="Arial" w:hAnsi="Arial" w:cs="Arial"/>
              </w:rPr>
              <w:t xml:space="preserve"> </w:t>
            </w:r>
          </w:p>
        </w:tc>
        <w:tc>
          <w:tcPr>
            <w:tcW w:w="4075" w:type="dxa"/>
            <w:tcBorders>
              <w:bottom w:val="single" w:sz="4" w:space="0" w:color="auto"/>
            </w:tcBorders>
            <w:shd w:val="clear" w:color="auto" w:fill="B9DFFF"/>
          </w:tcPr>
          <w:p w14:paraId="20FF0D5C"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Aboriginal and Torres Strait Islander histories and cultures </w:t>
            </w:r>
            <w:r w:rsidRPr="00290112">
              <w:rPr>
                <w:rFonts w:ascii="Arial" w:eastAsia="Times New Roman" w:hAnsi="Arial" w:cs="Arial"/>
                <w:b/>
                <w:noProof/>
                <w:lang w:val="en-US" w:eastAsia="en-US"/>
              </w:rPr>
              <w:drawing>
                <wp:inline distT="0" distB="0" distL="0" distR="0" wp14:anchorId="2B61F2B7" wp14:editId="67A9218E">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3B03538"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Asia and Australia's engagement with Asia </w:t>
            </w:r>
            <w:r w:rsidRPr="00290112">
              <w:rPr>
                <w:rFonts w:ascii="Arial" w:eastAsia="Times New Roman" w:hAnsi="Arial" w:cs="Arial"/>
                <w:b/>
                <w:noProof/>
                <w:lang w:val="en-US" w:eastAsia="en-US"/>
              </w:rPr>
              <w:drawing>
                <wp:inline distT="0" distB="0" distL="0" distR="0" wp14:anchorId="5E7944F0" wp14:editId="6D568ACB">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9F6AB64"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A64661">
              <w:rPr>
                <w:rFonts w:ascii="Arial" w:eastAsia="Times New Roman" w:hAnsi="Arial" w:cs="Arial"/>
                <w:b/>
                <w:highlight w:val="yellow"/>
                <w:lang w:eastAsia="en-US"/>
              </w:rPr>
              <w:t>Sustainability </w:t>
            </w:r>
            <w:r w:rsidRPr="00A64661">
              <w:rPr>
                <w:rFonts w:ascii="Arial" w:eastAsia="Times New Roman" w:hAnsi="Arial" w:cs="Arial"/>
                <w:b/>
                <w:noProof/>
                <w:highlight w:val="yellow"/>
                <w:lang w:val="en-US" w:eastAsia="en-US"/>
              </w:rPr>
              <w:drawing>
                <wp:inline distT="0" distB="0" distL="0" distR="0" wp14:anchorId="2C178542" wp14:editId="1D600407">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719F386"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A64661">
              <w:rPr>
                <w:rFonts w:ascii="Arial" w:eastAsia="Times New Roman" w:hAnsi="Arial" w:cs="Arial"/>
                <w:b/>
                <w:highlight w:val="yellow"/>
                <w:lang w:eastAsia="en-US"/>
              </w:rPr>
              <w:t>Critical and creative thinking </w:t>
            </w:r>
            <w:r w:rsidRPr="00A64661">
              <w:rPr>
                <w:rFonts w:ascii="Arial" w:eastAsia="Times New Roman" w:hAnsi="Arial" w:cs="Arial"/>
                <w:b/>
                <w:noProof/>
                <w:highlight w:val="yellow"/>
                <w:lang w:val="en-US" w:eastAsia="en-US"/>
              </w:rPr>
              <w:drawing>
                <wp:inline distT="0" distB="0" distL="0" distR="0" wp14:anchorId="07874C39" wp14:editId="6C83EBB7">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9A00723"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Ethical understanding </w:t>
            </w:r>
            <w:r w:rsidRPr="00290112">
              <w:rPr>
                <w:rFonts w:ascii="Arial" w:eastAsia="Times New Roman" w:hAnsi="Arial" w:cs="Arial"/>
                <w:b/>
                <w:noProof/>
                <w:lang w:val="en-US" w:eastAsia="en-US"/>
              </w:rPr>
              <w:drawing>
                <wp:inline distT="0" distB="0" distL="0" distR="0" wp14:anchorId="1BF6B07D" wp14:editId="61DD5931">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B3EB10A"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A64661">
              <w:rPr>
                <w:rFonts w:ascii="Arial" w:eastAsia="Times New Roman" w:hAnsi="Arial" w:cs="Arial"/>
                <w:b/>
                <w:highlight w:val="yellow"/>
                <w:lang w:eastAsia="en-US"/>
              </w:rPr>
              <w:t>Information and communication technology capability </w:t>
            </w:r>
            <w:r w:rsidRPr="00A64661">
              <w:rPr>
                <w:rFonts w:ascii="Arial" w:eastAsia="Times New Roman" w:hAnsi="Arial" w:cs="Arial"/>
                <w:b/>
                <w:noProof/>
                <w:highlight w:val="yellow"/>
                <w:lang w:val="en-US" w:eastAsia="en-US"/>
              </w:rPr>
              <w:drawing>
                <wp:inline distT="0" distB="0" distL="0" distR="0" wp14:anchorId="03B385F8" wp14:editId="1927346B">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1AB8FA"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A64661">
              <w:rPr>
                <w:rFonts w:ascii="Arial" w:eastAsia="Times New Roman" w:hAnsi="Arial" w:cs="Arial"/>
                <w:b/>
                <w:highlight w:val="yellow"/>
                <w:lang w:eastAsia="en-US"/>
              </w:rPr>
              <w:t>Intercultural understanding </w:t>
            </w:r>
            <w:r w:rsidRPr="00A64661">
              <w:rPr>
                <w:rFonts w:ascii="Arial" w:eastAsia="Times New Roman" w:hAnsi="Arial" w:cs="Arial"/>
                <w:b/>
                <w:noProof/>
                <w:highlight w:val="yellow"/>
                <w:lang w:val="en-US" w:eastAsia="en-US"/>
              </w:rPr>
              <w:drawing>
                <wp:inline distT="0" distB="0" distL="0" distR="0" wp14:anchorId="10129EA0" wp14:editId="355C2AFB">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F3741D6"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A64661">
              <w:rPr>
                <w:rFonts w:ascii="Arial" w:eastAsia="Times New Roman" w:hAnsi="Arial" w:cs="Arial"/>
                <w:b/>
                <w:highlight w:val="yellow"/>
                <w:lang w:eastAsia="en-US"/>
              </w:rPr>
              <w:t>Literacy </w:t>
            </w:r>
            <w:r w:rsidRPr="00A64661">
              <w:rPr>
                <w:rFonts w:ascii="Arial" w:eastAsia="Times New Roman" w:hAnsi="Arial" w:cs="Arial"/>
                <w:b/>
                <w:noProof/>
                <w:highlight w:val="yellow"/>
                <w:lang w:val="en-US" w:eastAsia="en-US"/>
              </w:rPr>
              <w:drawing>
                <wp:inline distT="0" distB="0" distL="0" distR="0" wp14:anchorId="2BE9A445" wp14:editId="3D4FB0AD">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0" w:name="_GoBack"/>
            <w:bookmarkEnd w:id="0"/>
          </w:p>
          <w:p w14:paraId="25E5819D"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Numeracy </w:t>
            </w:r>
            <w:r w:rsidRPr="00290112">
              <w:rPr>
                <w:rFonts w:ascii="Arial" w:eastAsia="Times New Roman" w:hAnsi="Arial" w:cs="Arial"/>
                <w:b/>
                <w:noProof/>
                <w:lang w:val="en-US" w:eastAsia="en-US"/>
              </w:rPr>
              <w:drawing>
                <wp:inline distT="0" distB="0" distL="0" distR="0" wp14:anchorId="3539ACDF" wp14:editId="00A9C08E">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0AA39D3"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Personal and social capability </w:t>
            </w:r>
            <w:r w:rsidRPr="00290112">
              <w:rPr>
                <w:rFonts w:ascii="Arial" w:eastAsia="Times New Roman" w:hAnsi="Arial" w:cs="Arial"/>
                <w:b/>
                <w:noProof/>
                <w:lang w:val="en-US" w:eastAsia="en-US"/>
              </w:rPr>
              <w:drawing>
                <wp:inline distT="0" distB="0" distL="0" distR="0" wp14:anchorId="0B4CBD63" wp14:editId="1A0A427B">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D795308"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Civics and citizenship </w:t>
            </w:r>
            <w:r w:rsidRPr="00290112">
              <w:rPr>
                <w:rFonts w:ascii="Arial" w:eastAsia="Times New Roman" w:hAnsi="Arial" w:cs="Arial"/>
                <w:b/>
                <w:noProof/>
                <w:lang w:val="en-US" w:eastAsia="en-US"/>
              </w:rPr>
              <w:drawing>
                <wp:inline distT="0" distB="0" distL="0" distR="0" wp14:anchorId="16A51A8D" wp14:editId="56F85559">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2732BA7"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Difference and diversity </w:t>
            </w:r>
            <w:r w:rsidRPr="00290112">
              <w:rPr>
                <w:rFonts w:ascii="Arial" w:eastAsia="Times New Roman" w:hAnsi="Arial" w:cs="Arial"/>
                <w:b/>
                <w:noProof/>
                <w:lang w:val="en-US" w:eastAsia="en-US"/>
              </w:rPr>
              <w:drawing>
                <wp:inline distT="0" distB="0" distL="0" distR="0" wp14:anchorId="0FEF096B" wp14:editId="60491401">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75E8606" w14:textId="77777777" w:rsidR="00EF45DE" w:rsidRPr="00290112" w:rsidRDefault="00EF45DE"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Work and enterprise </w:t>
            </w:r>
            <w:r w:rsidRPr="00290112">
              <w:rPr>
                <w:rFonts w:ascii="Arial" w:eastAsia="Times New Roman" w:hAnsi="Arial" w:cs="Arial"/>
                <w:b/>
                <w:noProof/>
                <w:lang w:val="en-US" w:eastAsia="en-US"/>
              </w:rPr>
              <w:drawing>
                <wp:inline distT="0" distB="0" distL="0" distR="0" wp14:anchorId="6E9144CD" wp14:editId="56094F87">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04884A5" w14:textId="77777777" w:rsidR="00623101" w:rsidRPr="00290112" w:rsidRDefault="00623101" w:rsidP="00757A2F">
            <w:pPr>
              <w:widowControl w:val="0"/>
              <w:autoSpaceDE w:val="0"/>
              <w:autoSpaceDN w:val="0"/>
              <w:adjustRightInd w:val="0"/>
              <w:spacing w:after="240" w:line="240" w:lineRule="auto"/>
              <w:rPr>
                <w:rFonts w:ascii="Arial" w:hAnsi="Arial" w:cs="Arial"/>
                <w:b/>
              </w:rPr>
            </w:pPr>
          </w:p>
        </w:tc>
      </w:tr>
      <w:tr w:rsidR="00757A2F" w:rsidRPr="00290112" w14:paraId="1BB0E6F0" w14:textId="77777777" w:rsidTr="00A520E1">
        <w:trPr>
          <w:trHeight w:val="148"/>
        </w:trPr>
        <w:tc>
          <w:tcPr>
            <w:tcW w:w="10915" w:type="dxa"/>
            <w:gridSpan w:val="5"/>
            <w:shd w:val="clear" w:color="auto" w:fill="B9DFFF"/>
          </w:tcPr>
          <w:p w14:paraId="2DB88AC8" w14:textId="4E8ECC96" w:rsidR="00757A2F" w:rsidRPr="00290112" w:rsidRDefault="00757A2F" w:rsidP="00092752">
            <w:pPr>
              <w:spacing w:before="100" w:beforeAutospacing="1" w:after="100" w:afterAutospacing="1" w:line="240" w:lineRule="auto"/>
              <w:jc w:val="center"/>
              <w:rPr>
                <w:rFonts w:ascii="Arial" w:eastAsia="Times New Roman" w:hAnsi="Arial" w:cs="Arial"/>
                <w:b/>
                <w:lang w:eastAsia="en-US"/>
              </w:rPr>
            </w:pPr>
            <w:r w:rsidRPr="00290112">
              <w:rPr>
                <w:rFonts w:ascii="Arial" w:eastAsia="Times New Roman" w:hAnsi="Arial" w:cs="Arial"/>
                <w:b/>
                <w:lang w:eastAsia="en-US"/>
              </w:rPr>
              <w:t>Quality Teaching</w:t>
            </w:r>
          </w:p>
        </w:tc>
      </w:tr>
      <w:tr w:rsidR="00757A2F" w:rsidRPr="00290112" w14:paraId="418E82EB" w14:textId="77777777" w:rsidTr="00A520E1">
        <w:trPr>
          <w:trHeight w:val="148"/>
        </w:trPr>
        <w:tc>
          <w:tcPr>
            <w:tcW w:w="2610" w:type="dxa"/>
            <w:shd w:val="clear" w:color="auto" w:fill="B9DFFF"/>
          </w:tcPr>
          <w:p w14:paraId="6C983537" w14:textId="77777777" w:rsidR="00757A2F" w:rsidRPr="00290112" w:rsidRDefault="00757A2F" w:rsidP="00757A2F">
            <w:pPr>
              <w:rPr>
                <w:rFonts w:ascii="Arial" w:hAnsi="Arial" w:cs="Arial"/>
                <w:b/>
              </w:rPr>
            </w:pPr>
            <w:r w:rsidRPr="00290112">
              <w:rPr>
                <w:rFonts w:ascii="Arial" w:hAnsi="Arial" w:cs="Arial"/>
                <w:b/>
              </w:rPr>
              <w:t>Intellectual Quality</w:t>
            </w:r>
          </w:p>
          <w:p w14:paraId="263E6961"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IQ1 Deep Knowledge</w:t>
            </w:r>
          </w:p>
          <w:p w14:paraId="435D8561"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IQ2 Deep Understanding</w:t>
            </w:r>
          </w:p>
          <w:p w14:paraId="75D2BD97"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IQ3 Problematic Knowledge</w:t>
            </w:r>
          </w:p>
          <w:p w14:paraId="30C04484" w14:textId="77777777" w:rsidR="00757A2F" w:rsidRPr="00290112" w:rsidRDefault="00757A2F" w:rsidP="00757A2F">
            <w:pPr>
              <w:rPr>
                <w:rFonts w:ascii="Arial" w:hAnsi="Arial" w:cs="Arial"/>
                <w:b/>
              </w:rPr>
            </w:pPr>
          </w:p>
        </w:tc>
        <w:tc>
          <w:tcPr>
            <w:tcW w:w="4230" w:type="dxa"/>
            <w:gridSpan w:val="3"/>
            <w:tcBorders>
              <w:bottom w:val="single" w:sz="4" w:space="0" w:color="auto"/>
            </w:tcBorders>
            <w:shd w:val="clear" w:color="auto" w:fill="auto"/>
          </w:tcPr>
          <w:p w14:paraId="5B113CC4" w14:textId="77777777" w:rsidR="00757A2F" w:rsidRPr="00290112" w:rsidRDefault="00757A2F" w:rsidP="00757A2F">
            <w:pPr>
              <w:rPr>
                <w:rFonts w:ascii="Arial" w:hAnsi="Arial" w:cs="Arial"/>
                <w:b/>
              </w:rPr>
            </w:pPr>
            <w:r w:rsidRPr="00290112">
              <w:rPr>
                <w:rFonts w:ascii="Arial" w:hAnsi="Arial" w:cs="Arial"/>
                <w:b/>
              </w:rPr>
              <w:t>Quality Learning Environment</w:t>
            </w:r>
          </w:p>
          <w:p w14:paraId="3F55099D"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QLE1 Explicit Quality Criteria</w:t>
            </w:r>
          </w:p>
          <w:p w14:paraId="3C5EA0C8"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QE2 Engagement</w:t>
            </w:r>
          </w:p>
          <w:p w14:paraId="154ADCD8"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QE3 High Expectations</w:t>
            </w:r>
          </w:p>
          <w:p w14:paraId="7407092E"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QE4 Social Support</w:t>
            </w:r>
          </w:p>
          <w:p w14:paraId="4CF82B30"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QE5 Students’ Self-regulation</w:t>
            </w:r>
          </w:p>
          <w:p w14:paraId="679DA57B"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QE6 Student Direction</w:t>
            </w:r>
          </w:p>
          <w:p w14:paraId="25E23FBE" w14:textId="77777777" w:rsidR="00757A2F" w:rsidRPr="00290112" w:rsidRDefault="00757A2F" w:rsidP="00757A2F">
            <w:pPr>
              <w:rPr>
                <w:rFonts w:ascii="Arial" w:hAnsi="Arial" w:cs="Arial"/>
                <w:b/>
              </w:rPr>
            </w:pPr>
          </w:p>
        </w:tc>
        <w:tc>
          <w:tcPr>
            <w:tcW w:w="4075" w:type="dxa"/>
            <w:tcBorders>
              <w:bottom w:val="single" w:sz="4" w:space="0" w:color="auto"/>
            </w:tcBorders>
            <w:shd w:val="clear" w:color="auto" w:fill="B9DFFF"/>
          </w:tcPr>
          <w:p w14:paraId="73B4309D" w14:textId="77777777" w:rsidR="00757A2F" w:rsidRPr="00290112" w:rsidRDefault="00757A2F" w:rsidP="00757A2F">
            <w:pPr>
              <w:spacing w:before="100" w:beforeAutospacing="1" w:after="100" w:afterAutospacing="1" w:line="240" w:lineRule="auto"/>
              <w:rPr>
                <w:rFonts w:ascii="Arial" w:hAnsi="Arial" w:cs="Arial"/>
                <w:b/>
              </w:rPr>
            </w:pPr>
            <w:r w:rsidRPr="00290112">
              <w:rPr>
                <w:rFonts w:ascii="Arial" w:hAnsi="Arial" w:cs="Arial"/>
                <w:b/>
              </w:rPr>
              <w:t>Significance</w:t>
            </w:r>
          </w:p>
          <w:p w14:paraId="62B9FA02"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S1 Background Knowledge</w:t>
            </w:r>
          </w:p>
          <w:p w14:paraId="13B90C0D"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S2 Cultural Knowledge</w:t>
            </w:r>
          </w:p>
          <w:p w14:paraId="3D1002B9"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S3 Knowledge Integration</w:t>
            </w:r>
          </w:p>
          <w:p w14:paraId="2A454F4C"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S4 Inclusively</w:t>
            </w:r>
          </w:p>
          <w:p w14:paraId="3FFFD327"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S5 Connectedness</w:t>
            </w:r>
          </w:p>
          <w:p w14:paraId="54545004" w14:textId="77777777" w:rsidR="00757A2F" w:rsidRPr="00290112" w:rsidRDefault="00757A2F" w:rsidP="00757A2F">
            <w:pPr>
              <w:pStyle w:val="ListParagraph"/>
              <w:numPr>
                <w:ilvl w:val="0"/>
                <w:numId w:val="4"/>
              </w:numPr>
              <w:spacing w:after="0" w:line="240" w:lineRule="auto"/>
              <w:rPr>
                <w:rFonts w:ascii="Arial" w:hAnsi="Arial" w:cs="Arial"/>
                <w:sz w:val="18"/>
              </w:rPr>
            </w:pPr>
            <w:r w:rsidRPr="00290112">
              <w:rPr>
                <w:rFonts w:ascii="Arial" w:hAnsi="Arial" w:cs="Arial"/>
                <w:sz w:val="18"/>
              </w:rPr>
              <w:t>S6 Narrative</w:t>
            </w:r>
          </w:p>
        </w:tc>
      </w:tr>
      <w:tr w:rsidR="00E92D80" w:rsidRPr="00290112" w14:paraId="6FFA09DF" w14:textId="77777777" w:rsidTr="00A520E1">
        <w:trPr>
          <w:trHeight w:val="148"/>
        </w:trPr>
        <w:tc>
          <w:tcPr>
            <w:tcW w:w="2610" w:type="dxa"/>
            <w:shd w:val="clear" w:color="auto" w:fill="B9DFFF"/>
          </w:tcPr>
          <w:p w14:paraId="13414691" w14:textId="77777777" w:rsidR="00E92D80" w:rsidRPr="00290112" w:rsidRDefault="00E92D80">
            <w:pPr>
              <w:rPr>
                <w:rFonts w:ascii="Arial" w:hAnsi="Arial" w:cs="Arial"/>
                <w:b/>
              </w:rPr>
            </w:pPr>
            <w:r w:rsidRPr="00290112">
              <w:rPr>
                <w:rFonts w:ascii="Arial" w:hAnsi="Arial" w:cs="Arial"/>
                <w:b/>
              </w:rPr>
              <w:t>Literacy</w:t>
            </w:r>
            <w:r w:rsidR="001B0B01" w:rsidRPr="00290112">
              <w:rPr>
                <w:rFonts w:ascii="Arial" w:hAnsi="Arial" w:cs="Arial"/>
                <w:b/>
              </w:rPr>
              <w:t>- One for each student</w:t>
            </w:r>
          </w:p>
        </w:tc>
        <w:tc>
          <w:tcPr>
            <w:tcW w:w="8305" w:type="dxa"/>
            <w:gridSpan w:val="4"/>
            <w:shd w:val="clear" w:color="auto" w:fill="auto"/>
          </w:tcPr>
          <w:p w14:paraId="4A3CF04F" w14:textId="0972A55C" w:rsidR="00E92D80" w:rsidRPr="0000409F" w:rsidRDefault="0000409F" w:rsidP="00EB0AC5">
            <w:pPr>
              <w:spacing w:after="120" w:line="240" w:lineRule="auto"/>
              <w:rPr>
                <w:rFonts w:ascii="Arial" w:hAnsi="Arial" w:cs="Arial"/>
              </w:rPr>
            </w:pPr>
            <w:r>
              <w:rPr>
                <w:rFonts w:ascii="Arial" w:hAnsi="Arial" w:cs="Arial"/>
                <w:b/>
              </w:rPr>
              <w:t xml:space="preserve">Student: </w:t>
            </w:r>
            <w:r>
              <w:rPr>
                <w:rFonts w:ascii="Arial" w:hAnsi="Arial" w:cs="Arial"/>
              </w:rPr>
              <w:t>Rebecca</w:t>
            </w:r>
          </w:p>
          <w:p w14:paraId="1EDBD30E" w14:textId="0C7DDD0F" w:rsidR="00092752" w:rsidRPr="0000409F" w:rsidRDefault="00092752" w:rsidP="00EB0AC5">
            <w:pPr>
              <w:spacing w:after="120" w:line="240" w:lineRule="auto"/>
              <w:rPr>
                <w:rFonts w:ascii="Arial" w:hAnsi="Arial" w:cs="Arial"/>
              </w:rPr>
            </w:pPr>
            <w:r w:rsidRPr="00290112">
              <w:rPr>
                <w:rFonts w:ascii="Arial" w:hAnsi="Arial" w:cs="Arial"/>
                <w:b/>
              </w:rPr>
              <w:t>Literacy Aspect:</w:t>
            </w:r>
            <w:r w:rsidR="0000409F">
              <w:rPr>
                <w:rFonts w:ascii="Arial" w:hAnsi="Arial" w:cs="Arial"/>
                <w:b/>
              </w:rPr>
              <w:t xml:space="preserve"> </w:t>
            </w:r>
            <w:r w:rsidR="0000409F">
              <w:rPr>
                <w:rFonts w:ascii="Arial" w:hAnsi="Arial" w:cs="Arial"/>
              </w:rPr>
              <w:t>Comprehension</w:t>
            </w:r>
          </w:p>
          <w:p w14:paraId="723C7715" w14:textId="3CBC36F8" w:rsidR="00092752" w:rsidRPr="002A64F1" w:rsidRDefault="00092752" w:rsidP="00EB0AC5">
            <w:pPr>
              <w:spacing w:after="120" w:line="240" w:lineRule="auto"/>
              <w:rPr>
                <w:rFonts w:ascii="Arial" w:hAnsi="Arial" w:cs="Arial"/>
              </w:rPr>
            </w:pPr>
            <w:r w:rsidRPr="00290112">
              <w:rPr>
                <w:rFonts w:ascii="Arial" w:hAnsi="Arial" w:cs="Arial"/>
                <w:b/>
              </w:rPr>
              <w:t>Element:</w:t>
            </w:r>
            <w:r w:rsidR="0000409F">
              <w:rPr>
                <w:rFonts w:ascii="Arial" w:hAnsi="Arial" w:cs="Arial"/>
                <w:b/>
              </w:rPr>
              <w:t xml:space="preserve"> </w:t>
            </w:r>
            <w:r w:rsidR="002A64F1">
              <w:rPr>
                <w:rFonts w:ascii="Arial" w:hAnsi="Arial" w:cs="Arial"/>
              </w:rPr>
              <w:t xml:space="preserve">Cluster 11 </w:t>
            </w:r>
            <w:r w:rsidR="002A64F1" w:rsidRPr="002A64F1">
              <w:rPr>
                <w:rFonts w:ascii="Arial" w:hAnsi="Arial" w:cs="Arial"/>
                <w:lang w:val="en-US"/>
              </w:rPr>
              <w:t>Responds to themes and issues evident in texts that present different perspectives on a given topic or different points of view in a text.</w:t>
            </w:r>
          </w:p>
          <w:p w14:paraId="7778F543" w14:textId="77777777" w:rsidR="00092752" w:rsidRDefault="00092752" w:rsidP="007156F6">
            <w:pPr>
              <w:spacing w:after="120" w:line="240" w:lineRule="auto"/>
              <w:rPr>
                <w:rFonts w:ascii="Arial" w:hAnsi="Arial" w:cs="Arial"/>
              </w:rPr>
            </w:pPr>
            <w:r w:rsidRPr="00290112">
              <w:rPr>
                <w:rFonts w:ascii="Arial" w:hAnsi="Arial" w:cs="Arial"/>
                <w:b/>
              </w:rPr>
              <w:t>Teaching activities linked to program to increase learning:</w:t>
            </w:r>
            <w:r w:rsidR="002A64F1">
              <w:rPr>
                <w:rFonts w:ascii="Arial" w:hAnsi="Arial" w:cs="Arial"/>
                <w:b/>
              </w:rPr>
              <w:t xml:space="preserve"> </w:t>
            </w:r>
            <w:r w:rsidR="00AD0FCC">
              <w:rPr>
                <w:rFonts w:ascii="Arial" w:hAnsi="Arial" w:cs="Arial"/>
              </w:rPr>
              <w:t xml:space="preserve">Students completing assessments on dietary </w:t>
            </w:r>
            <w:r w:rsidR="007156F6">
              <w:rPr>
                <w:rFonts w:ascii="Arial" w:hAnsi="Arial" w:cs="Arial"/>
              </w:rPr>
              <w:t xml:space="preserve">will need to use their content knowledge in order to complete the task to their full potential. It is imperative that they gather perspectives from a range of sources as well as content delivered in instruction.  </w:t>
            </w:r>
          </w:p>
          <w:p w14:paraId="7665FA4E" w14:textId="246B2333" w:rsidR="007156F6" w:rsidRPr="007156F6" w:rsidRDefault="007156F6" w:rsidP="007156F6">
            <w:pPr>
              <w:spacing w:after="120" w:line="240" w:lineRule="auto"/>
              <w:rPr>
                <w:rFonts w:ascii="Arial" w:hAnsi="Arial" w:cs="Arial"/>
              </w:rPr>
            </w:pPr>
            <w:r>
              <w:rPr>
                <w:rFonts w:ascii="Arial" w:hAnsi="Arial" w:cs="Arial"/>
                <w:b/>
              </w:rPr>
              <w:t xml:space="preserve">Student: </w:t>
            </w:r>
            <w:r>
              <w:rPr>
                <w:rFonts w:ascii="Arial" w:hAnsi="Arial" w:cs="Arial"/>
              </w:rPr>
              <w:t>Joshua</w:t>
            </w:r>
          </w:p>
          <w:p w14:paraId="414082FD" w14:textId="77777777" w:rsidR="007156F6" w:rsidRPr="0000409F" w:rsidRDefault="007156F6" w:rsidP="007156F6">
            <w:pPr>
              <w:spacing w:after="120" w:line="240" w:lineRule="auto"/>
              <w:rPr>
                <w:rFonts w:ascii="Arial" w:hAnsi="Arial" w:cs="Arial"/>
              </w:rPr>
            </w:pPr>
            <w:r w:rsidRPr="00290112">
              <w:rPr>
                <w:rFonts w:ascii="Arial" w:hAnsi="Arial" w:cs="Arial"/>
                <w:b/>
              </w:rPr>
              <w:t>Literacy Aspect:</w:t>
            </w:r>
            <w:r>
              <w:rPr>
                <w:rFonts w:ascii="Arial" w:hAnsi="Arial" w:cs="Arial"/>
                <w:b/>
              </w:rPr>
              <w:t xml:space="preserve"> </w:t>
            </w:r>
            <w:r>
              <w:rPr>
                <w:rFonts w:ascii="Arial" w:hAnsi="Arial" w:cs="Arial"/>
              </w:rPr>
              <w:t>Comprehension</w:t>
            </w:r>
          </w:p>
          <w:p w14:paraId="62EDF91A" w14:textId="77777777" w:rsidR="007156F6" w:rsidRPr="002A64F1" w:rsidRDefault="007156F6" w:rsidP="007156F6">
            <w:pPr>
              <w:spacing w:after="120" w:line="240" w:lineRule="auto"/>
              <w:rPr>
                <w:rFonts w:ascii="Arial" w:hAnsi="Arial" w:cs="Arial"/>
              </w:rPr>
            </w:pPr>
            <w:r w:rsidRPr="00290112">
              <w:rPr>
                <w:rFonts w:ascii="Arial" w:hAnsi="Arial" w:cs="Arial"/>
                <w:b/>
              </w:rPr>
              <w:t>Element:</w:t>
            </w:r>
            <w:r>
              <w:rPr>
                <w:rFonts w:ascii="Arial" w:hAnsi="Arial" w:cs="Arial"/>
                <w:b/>
              </w:rPr>
              <w:t xml:space="preserve"> </w:t>
            </w:r>
            <w:r>
              <w:rPr>
                <w:rFonts w:ascii="Arial" w:hAnsi="Arial" w:cs="Arial"/>
              </w:rPr>
              <w:t xml:space="preserve">Cluster 11 </w:t>
            </w:r>
            <w:r w:rsidRPr="002A64F1">
              <w:rPr>
                <w:rFonts w:ascii="Arial" w:hAnsi="Arial" w:cs="Arial"/>
                <w:lang w:val="en-US"/>
              </w:rPr>
              <w:t>Responds to themes and issues evident in texts that present different perspectives on a given topic or different points of view in a text.</w:t>
            </w:r>
          </w:p>
          <w:p w14:paraId="1439E368" w14:textId="77777777" w:rsidR="007156F6" w:rsidRDefault="007156F6" w:rsidP="007156F6">
            <w:pPr>
              <w:spacing w:after="120" w:line="240" w:lineRule="auto"/>
              <w:rPr>
                <w:rFonts w:ascii="Arial" w:hAnsi="Arial" w:cs="Arial"/>
              </w:rPr>
            </w:pPr>
            <w:r w:rsidRPr="00290112">
              <w:rPr>
                <w:rFonts w:ascii="Arial" w:hAnsi="Arial" w:cs="Arial"/>
                <w:b/>
              </w:rPr>
              <w:t>Teaching activities linked to program to increase learning:</w:t>
            </w:r>
            <w:r>
              <w:rPr>
                <w:rFonts w:ascii="Arial" w:hAnsi="Arial" w:cs="Arial"/>
                <w:b/>
              </w:rPr>
              <w:t xml:space="preserve"> </w:t>
            </w:r>
            <w:r>
              <w:rPr>
                <w:rFonts w:ascii="Arial" w:hAnsi="Arial" w:cs="Arial"/>
              </w:rPr>
              <w:t xml:space="preserve">Students completing assessments on dietary will need to use their content knowledge in order to complete the task to their full potential. It is imperative that they gather perspectives from a range of sources as well as content delivered in instruction.  </w:t>
            </w:r>
          </w:p>
          <w:p w14:paraId="0BD5C3C8" w14:textId="04FCDAB0" w:rsidR="007156F6" w:rsidRPr="007156F6" w:rsidRDefault="007156F6" w:rsidP="007156F6">
            <w:pPr>
              <w:spacing w:after="120" w:line="240" w:lineRule="auto"/>
              <w:rPr>
                <w:rFonts w:ascii="Arial" w:hAnsi="Arial" w:cs="Arial"/>
              </w:rPr>
            </w:pPr>
            <w:r>
              <w:rPr>
                <w:rFonts w:ascii="Arial" w:hAnsi="Arial" w:cs="Arial"/>
                <w:b/>
              </w:rPr>
              <w:t xml:space="preserve">Student: </w:t>
            </w:r>
            <w:r>
              <w:rPr>
                <w:rFonts w:ascii="Arial" w:hAnsi="Arial" w:cs="Arial"/>
              </w:rPr>
              <w:t>Maddison</w:t>
            </w:r>
          </w:p>
          <w:p w14:paraId="22C48F92" w14:textId="77777777" w:rsidR="007156F6" w:rsidRPr="0000409F" w:rsidRDefault="007156F6" w:rsidP="007156F6">
            <w:pPr>
              <w:spacing w:after="120" w:line="240" w:lineRule="auto"/>
              <w:rPr>
                <w:rFonts w:ascii="Arial" w:hAnsi="Arial" w:cs="Arial"/>
              </w:rPr>
            </w:pPr>
            <w:r w:rsidRPr="00290112">
              <w:rPr>
                <w:rFonts w:ascii="Arial" w:hAnsi="Arial" w:cs="Arial"/>
                <w:b/>
              </w:rPr>
              <w:t>Literacy Aspect:</w:t>
            </w:r>
            <w:r>
              <w:rPr>
                <w:rFonts w:ascii="Arial" w:hAnsi="Arial" w:cs="Arial"/>
                <w:b/>
              </w:rPr>
              <w:t xml:space="preserve"> </w:t>
            </w:r>
            <w:r>
              <w:rPr>
                <w:rFonts w:ascii="Arial" w:hAnsi="Arial" w:cs="Arial"/>
              </w:rPr>
              <w:t>Comprehension</w:t>
            </w:r>
          </w:p>
          <w:p w14:paraId="69C4AB8E" w14:textId="77777777" w:rsidR="007156F6" w:rsidRPr="002A64F1" w:rsidRDefault="007156F6" w:rsidP="007156F6">
            <w:pPr>
              <w:spacing w:after="120" w:line="240" w:lineRule="auto"/>
              <w:rPr>
                <w:rFonts w:ascii="Arial" w:hAnsi="Arial" w:cs="Arial"/>
              </w:rPr>
            </w:pPr>
            <w:r w:rsidRPr="00290112">
              <w:rPr>
                <w:rFonts w:ascii="Arial" w:hAnsi="Arial" w:cs="Arial"/>
                <w:b/>
              </w:rPr>
              <w:t>Element:</w:t>
            </w:r>
            <w:r>
              <w:rPr>
                <w:rFonts w:ascii="Arial" w:hAnsi="Arial" w:cs="Arial"/>
                <w:b/>
              </w:rPr>
              <w:t xml:space="preserve"> </w:t>
            </w:r>
            <w:r>
              <w:rPr>
                <w:rFonts w:ascii="Arial" w:hAnsi="Arial" w:cs="Arial"/>
              </w:rPr>
              <w:t xml:space="preserve">Cluster 11 </w:t>
            </w:r>
            <w:r w:rsidRPr="002A64F1">
              <w:rPr>
                <w:rFonts w:ascii="Arial" w:hAnsi="Arial" w:cs="Arial"/>
                <w:lang w:val="en-US"/>
              </w:rPr>
              <w:t>Responds to themes and issues evident in texts that present different perspectives on a given topic or different points of view in a text.</w:t>
            </w:r>
          </w:p>
          <w:p w14:paraId="5AF85CEC" w14:textId="77777777" w:rsidR="007156F6" w:rsidRDefault="007156F6" w:rsidP="007156F6">
            <w:pPr>
              <w:spacing w:after="120" w:line="240" w:lineRule="auto"/>
              <w:rPr>
                <w:rFonts w:ascii="Arial" w:hAnsi="Arial" w:cs="Arial"/>
              </w:rPr>
            </w:pPr>
            <w:r w:rsidRPr="00290112">
              <w:rPr>
                <w:rFonts w:ascii="Arial" w:hAnsi="Arial" w:cs="Arial"/>
                <w:b/>
              </w:rPr>
              <w:t>Teaching activities linked to program to increase learning:</w:t>
            </w:r>
            <w:r>
              <w:rPr>
                <w:rFonts w:ascii="Arial" w:hAnsi="Arial" w:cs="Arial"/>
                <w:b/>
              </w:rPr>
              <w:t xml:space="preserve"> </w:t>
            </w:r>
            <w:r>
              <w:rPr>
                <w:rFonts w:ascii="Arial" w:hAnsi="Arial" w:cs="Arial"/>
              </w:rPr>
              <w:t xml:space="preserve">Students completing assessments on dietary will need to use their content knowledge in order to complete the task to their full potential. It is imperative that they gather perspectives from a range of sources as well as content delivered in instruction.  </w:t>
            </w:r>
          </w:p>
          <w:p w14:paraId="0511B2B6" w14:textId="5CDAD37C" w:rsidR="007156F6" w:rsidRPr="007156F6" w:rsidRDefault="007156F6" w:rsidP="007156F6">
            <w:pPr>
              <w:spacing w:after="120" w:line="240" w:lineRule="auto"/>
              <w:rPr>
                <w:rFonts w:ascii="Arial" w:hAnsi="Arial" w:cs="Arial"/>
              </w:rPr>
            </w:pPr>
            <w:r>
              <w:rPr>
                <w:rFonts w:ascii="Arial" w:hAnsi="Arial" w:cs="Arial"/>
                <w:b/>
              </w:rPr>
              <w:t xml:space="preserve">Student: </w:t>
            </w:r>
            <w:r>
              <w:rPr>
                <w:rFonts w:ascii="Arial" w:hAnsi="Arial" w:cs="Arial"/>
              </w:rPr>
              <w:t>Josh</w:t>
            </w:r>
          </w:p>
          <w:p w14:paraId="1301B5F4" w14:textId="77777777" w:rsidR="007156F6" w:rsidRPr="0000409F" w:rsidRDefault="007156F6" w:rsidP="007156F6">
            <w:pPr>
              <w:spacing w:after="120" w:line="240" w:lineRule="auto"/>
              <w:rPr>
                <w:rFonts w:ascii="Arial" w:hAnsi="Arial" w:cs="Arial"/>
              </w:rPr>
            </w:pPr>
            <w:r w:rsidRPr="00290112">
              <w:rPr>
                <w:rFonts w:ascii="Arial" w:hAnsi="Arial" w:cs="Arial"/>
                <w:b/>
              </w:rPr>
              <w:t>Literacy Aspect:</w:t>
            </w:r>
            <w:r>
              <w:rPr>
                <w:rFonts w:ascii="Arial" w:hAnsi="Arial" w:cs="Arial"/>
                <w:b/>
              </w:rPr>
              <w:t xml:space="preserve"> </w:t>
            </w:r>
            <w:r>
              <w:rPr>
                <w:rFonts w:ascii="Arial" w:hAnsi="Arial" w:cs="Arial"/>
              </w:rPr>
              <w:t>Comprehension</w:t>
            </w:r>
          </w:p>
          <w:p w14:paraId="43AE1035" w14:textId="77777777" w:rsidR="007156F6" w:rsidRPr="002A64F1" w:rsidRDefault="007156F6" w:rsidP="007156F6">
            <w:pPr>
              <w:spacing w:after="120" w:line="240" w:lineRule="auto"/>
              <w:rPr>
                <w:rFonts w:ascii="Arial" w:hAnsi="Arial" w:cs="Arial"/>
              </w:rPr>
            </w:pPr>
            <w:r w:rsidRPr="00290112">
              <w:rPr>
                <w:rFonts w:ascii="Arial" w:hAnsi="Arial" w:cs="Arial"/>
                <w:b/>
              </w:rPr>
              <w:t>Element:</w:t>
            </w:r>
            <w:r>
              <w:rPr>
                <w:rFonts w:ascii="Arial" w:hAnsi="Arial" w:cs="Arial"/>
                <w:b/>
              </w:rPr>
              <w:t xml:space="preserve"> </w:t>
            </w:r>
            <w:r>
              <w:rPr>
                <w:rFonts w:ascii="Arial" w:hAnsi="Arial" w:cs="Arial"/>
              </w:rPr>
              <w:t xml:space="preserve">Cluster 11 </w:t>
            </w:r>
            <w:r w:rsidRPr="002A64F1">
              <w:rPr>
                <w:rFonts w:ascii="Arial" w:hAnsi="Arial" w:cs="Arial"/>
                <w:lang w:val="en-US"/>
              </w:rPr>
              <w:t>Responds to themes and issues evident in texts that present different perspectives on a given topic or different points of view in a text.</w:t>
            </w:r>
          </w:p>
          <w:p w14:paraId="14B146E9" w14:textId="07B08E6F" w:rsidR="007156F6" w:rsidRPr="002A64F1" w:rsidRDefault="007156F6" w:rsidP="007156F6">
            <w:pPr>
              <w:spacing w:after="120" w:line="240" w:lineRule="auto"/>
              <w:rPr>
                <w:rFonts w:ascii="Arial" w:hAnsi="Arial" w:cs="Arial"/>
              </w:rPr>
            </w:pPr>
            <w:r w:rsidRPr="00290112">
              <w:rPr>
                <w:rFonts w:ascii="Arial" w:hAnsi="Arial" w:cs="Arial"/>
                <w:b/>
              </w:rPr>
              <w:t>Teaching activities linked to program to increase learning:</w:t>
            </w:r>
            <w:r>
              <w:rPr>
                <w:rFonts w:ascii="Arial" w:hAnsi="Arial" w:cs="Arial"/>
                <w:b/>
              </w:rPr>
              <w:t xml:space="preserve"> </w:t>
            </w:r>
            <w:r>
              <w:rPr>
                <w:rFonts w:ascii="Arial" w:hAnsi="Arial" w:cs="Arial"/>
              </w:rPr>
              <w:t xml:space="preserve">Students completing assessments on dietary will need to use their content knowledge in order to complete the task to their full potential. It is imperative that they gather perspectives from a range of sources as well as content delivered in instruction.  </w:t>
            </w:r>
          </w:p>
        </w:tc>
      </w:tr>
      <w:tr w:rsidR="00E92D80" w:rsidRPr="00290112" w14:paraId="58C6C282" w14:textId="77777777" w:rsidTr="00A520E1">
        <w:trPr>
          <w:trHeight w:val="148"/>
        </w:trPr>
        <w:tc>
          <w:tcPr>
            <w:tcW w:w="2610" w:type="dxa"/>
            <w:shd w:val="clear" w:color="auto" w:fill="B9DFFF"/>
          </w:tcPr>
          <w:p w14:paraId="665996D0" w14:textId="77777777" w:rsidR="00E92D80" w:rsidRPr="00290112" w:rsidRDefault="00E92D80">
            <w:pPr>
              <w:rPr>
                <w:rFonts w:ascii="Arial" w:hAnsi="Arial" w:cs="Arial"/>
                <w:b/>
              </w:rPr>
            </w:pPr>
            <w:r w:rsidRPr="00290112">
              <w:rPr>
                <w:rFonts w:ascii="Arial" w:hAnsi="Arial" w:cs="Arial"/>
                <w:b/>
              </w:rPr>
              <w:t>Numeracy</w:t>
            </w:r>
            <w:r w:rsidR="001B0B01" w:rsidRPr="00290112">
              <w:rPr>
                <w:rFonts w:ascii="Arial" w:hAnsi="Arial" w:cs="Arial"/>
                <w:b/>
              </w:rPr>
              <w:t>- One for each student</w:t>
            </w:r>
          </w:p>
        </w:tc>
        <w:tc>
          <w:tcPr>
            <w:tcW w:w="8305" w:type="dxa"/>
            <w:gridSpan w:val="4"/>
            <w:shd w:val="clear" w:color="auto" w:fill="auto"/>
          </w:tcPr>
          <w:p w14:paraId="48D61A96" w14:textId="7D2F7ED7" w:rsidR="00092752" w:rsidRPr="00290112" w:rsidRDefault="0000409F" w:rsidP="0000409F">
            <w:pPr>
              <w:spacing w:after="120" w:line="240" w:lineRule="auto"/>
              <w:rPr>
                <w:rFonts w:ascii="Arial" w:hAnsi="Arial" w:cs="Arial"/>
                <w:b/>
              </w:rPr>
            </w:pPr>
            <w:r>
              <w:rPr>
                <w:rFonts w:ascii="Arial" w:hAnsi="Arial" w:cs="Arial"/>
                <w:b/>
              </w:rPr>
              <w:t xml:space="preserve">N/A as this unit does not focus on numeracy outcomes. </w:t>
            </w:r>
          </w:p>
        </w:tc>
      </w:tr>
      <w:tr w:rsidR="004B67BB" w:rsidRPr="00290112" w14:paraId="28DC88EC" w14:textId="77777777" w:rsidTr="00A520E1">
        <w:trPr>
          <w:trHeight w:val="500"/>
        </w:trPr>
        <w:tc>
          <w:tcPr>
            <w:tcW w:w="4975" w:type="dxa"/>
            <w:gridSpan w:val="2"/>
            <w:tcBorders>
              <w:bottom w:val="single" w:sz="4" w:space="0" w:color="auto"/>
            </w:tcBorders>
            <w:shd w:val="clear" w:color="auto" w:fill="B9DFFF"/>
          </w:tcPr>
          <w:p w14:paraId="5C20E325" w14:textId="77777777" w:rsidR="004B67BB" w:rsidRPr="00290112" w:rsidRDefault="004B67BB">
            <w:pPr>
              <w:rPr>
                <w:rFonts w:ascii="Arial" w:hAnsi="Arial" w:cs="Arial"/>
                <w:b/>
              </w:rPr>
            </w:pPr>
            <w:r w:rsidRPr="00290112">
              <w:rPr>
                <w:rFonts w:ascii="Arial" w:hAnsi="Arial" w:cs="Arial"/>
                <w:b/>
              </w:rPr>
              <w:t>Special Needs Adjustments:</w:t>
            </w:r>
          </w:p>
        </w:tc>
        <w:tc>
          <w:tcPr>
            <w:tcW w:w="5940" w:type="dxa"/>
            <w:gridSpan w:val="3"/>
            <w:tcBorders>
              <w:bottom w:val="single" w:sz="4" w:space="0" w:color="auto"/>
            </w:tcBorders>
            <w:shd w:val="clear" w:color="auto" w:fill="B9DFFF"/>
          </w:tcPr>
          <w:p w14:paraId="74B6EE2F" w14:textId="77777777" w:rsidR="004B67BB" w:rsidRPr="00290112" w:rsidRDefault="004B67BB">
            <w:pPr>
              <w:rPr>
                <w:rFonts w:ascii="Arial" w:hAnsi="Arial" w:cs="Arial"/>
                <w:b/>
              </w:rPr>
            </w:pPr>
            <w:r w:rsidRPr="00290112">
              <w:rPr>
                <w:rFonts w:ascii="Arial" w:hAnsi="Arial" w:cs="Arial"/>
                <w:b/>
              </w:rPr>
              <w:t>School to work:</w:t>
            </w:r>
          </w:p>
        </w:tc>
      </w:tr>
      <w:tr w:rsidR="004B67BB" w:rsidRPr="00290112" w14:paraId="07AE9890" w14:textId="77777777" w:rsidTr="00A520E1">
        <w:trPr>
          <w:trHeight w:val="500"/>
        </w:trPr>
        <w:tc>
          <w:tcPr>
            <w:tcW w:w="4975" w:type="dxa"/>
            <w:gridSpan w:val="2"/>
            <w:shd w:val="clear" w:color="auto" w:fill="auto"/>
          </w:tcPr>
          <w:p w14:paraId="53603AE5" w14:textId="77777777" w:rsidR="00075E84" w:rsidRDefault="00075E84" w:rsidP="00075E84">
            <w:pPr>
              <w:rPr>
                <w:rFonts w:ascii="Arial" w:hAnsi="Arial" w:cs="Arial"/>
              </w:rPr>
            </w:pPr>
            <w:r>
              <w:rPr>
                <w:rFonts w:ascii="Arial" w:hAnsi="Arial" w:cs="Arial"/>
              </w:rPr>
              <w:t>Calm, relaxed and supportive work environment</w:t>
            </w:r>
          </w:p>
          <w:p w14:paraId="2DC04426" w14:textId="77777777" w:rsidR="00075E84" w:rsidRDefault="00075E84" w:rsidP="00075E84">
            <w:pPr>
              <w:rPr>
                <w:rFonts w:ascii="Arial" w:hAnsi="Arial" w:cs="Arial"/>
              </w:rPr>
            </w:pPr>
            <w:r>
              <w:rPr>
                <w:rFonts w:ascii="Arial" w:hAnsi="Arial" w:cs="Arial"/>
              </w:rPr>
              <w:t>No time restraints</w:t>
            </w:r>
          </w:p>
          <w:p w14:paraId="2F7D855A" w14:textId="4403414B" w:rsidR="004B67BB" w:rsidRPr="00290112" w:rsidRDefault="00075E84" w:rsidP="00075E84">
            <w:pPr>
              <w:rPr>
                <w:rFonts w:ascii="Arial" w:hAnsi="Arial" w:cs="Arial"/>
                <w:b/>
              </w:rPr>
            </w:pPr>
            <w:r>
              <w:rPr>
                <w:rFonts w:ascii="Arial" w:hAnsi="Arial" w:cs="Arial"/>
              </w:rPr>
              <w:t>Program targeted for students with high intrapersonal intelligence</w:t>
            </w:r>
          </w:p>
        </w:tc>
        <w:tc>
          <w:tcPr>
            <w:tcW w:w="5940" w:type="dxa"/>
            <w:gridSpan w:val="3"/>
            <w:shd w:val="clear" w:color="auto" w:fill="auto"/>
          </w:tcPr>
          <w:p w14:paraId="3245E642" w14:textId="77777777" w:rsidR="00075E84" w:rsidRDefault="00075E84" w:rsidP="00075E84">
            <w:pPr>
              <w:rPr>
                <w:rFonts w:ascii="Arial" w:hAnsi="Arial" w:cs="Arial"/>
              </w:rPr>
            </w:pPr>
            <w:r>
              <w:rPr>
                <w:rFonts w:ascii="Arial" w:hAnsi="Arial" w:cs="Arial"/>
              </w:rPr>
              <w:t>ICT skills</w:t>
            </w:r>
          </w:p>
          <w:p w14:paraId="3E9F4AFE" w14:textId="77777777" w:rsidR="00075E84" w:rsidRDefault="00075E84" w:rsidP="00075E84">
            <w:pPr>
              <w:rPr>
                <w:rFonts w:ascii="Arial" w:hAnsi="Arial" w:cs="Arial"/>
              </w:rPr>
            </w:pPr>
            <w:r>
              <w:rPr>
                <w:rFonts w:ascii="Arial" w:hAnsi="Arial" w:cs="Arial"/>
              </w:rPr>
              <w:t>Working as a team</w:t>
            </w:r>
          </w:p>
          <w:p w14:paraId="7D718956" w14:textId="77777777" w:rsidR="004B67BB" w:rsidRPr="00290112" w:rsidRDefault="004B67BB">
            <w:pPr>
              <w:rPr>
                <w:rFonts w:ascii="Arial" w:hAnsi="Arial" w:cs="Arial"/>
                <w:b/>
              </w:rPr>
            </w:pPr>
          </w:p>
        </w:tc>
      </w:tr>
      <w:tr w:rsidR="00E92D80" w:rsidRPr="00290112" w14:paraId="290BA7BF" w14:textId="77777777" w:rsidTr="00A520E1">
        <w:trPr>
          <w:trHeight w:val="148"/>
        </w:trPr>
        <w:tc>
          <w:tcPr>
            <w:tcW w:w="2610" w:type="dxa"/>
            <w:shd w:val="clear" w:color="auto" w:fill="B9DFFF"/>
          </w:tcPr>
          <w:p w14:paraId="501F8A94" w14:textId="77777777" w:rsidR="00623101" w:rsidRPr="00290112" w:rsidRDefault="00623101">
            <w:pPr>
              <w:rPr>
                <w:rFonts w:ascii="Arial" w:hAnsi="Arial" w:cs="Arial"/>
                <w:b/>
              </w:rPr>
            </w:pPr>
            <w:r w:rsidRPr="00290112">
              <w:rPr>
                <w:rFonts w:ascii="Arial" w:hAnsi="Arial" w:cs="Arial"/>
                <w:b/>
              </w:rPr>
              <w:t xml:space="preserve">Assessments: </w:t>
            </w:r>
          </w:p>
          <w:p w14:paraId="310539F7" w14:textId="77777777" w:rsidR="00623101" w:rsidRDefault="00623101">
            <w:pPr>
              <w:rPr>
                <w:rFonts w:ascii="Arial" w:hAnsi="Arial" w:cs="Arial"/>
                <w:b/>
              </w:rPr>
            </w:pPr>
            <w:r w:rsidRPr="00290112">
              <w:rPr>
                <w:rFonts w:ascii="Arial" w:hAnsi="Arial" w:cs="Arial"/>
                <w:b/>
              </w:rPr>
              <w:t>Types of assessment:</w:t>
            </w:r>
          </w:p>
          <w:p w14:paraId="308D7A4B" w14:textId="77777777" w:rsidR="00075E84" w:rsidRDefault="00075E84" w:rsidP="00075E84">
            <w:pPr>
              <w:rPr>
                <w:rFonts w:ascii="Arial" w:hAnsi="Arial" w:cs="Arial"/>
              </w:rPr>
            </w:pPr>
            <w:r>
              <w:rPr>
                <w:rFonts w:ascii="Arial" w:hAnsi="Arial" w:cs="Arial"/>
              </w:rPr>
              <w:t>Student work sample</w:t>
            </w:r>
          </w:p>
          <w:p w14:paraId="3E99669D" w14:textId="77777777" w:rsidR="00075E84" w:rsidRDefault="00075E84" w:rsidP="00075E84">
            <w:pPr>
              <w:rPr>
                <w:rFonts w:ascii="Arial" w:hAnsi="Arial" w:cs="Arial"/>
              </w:rPr>
            </w:pPr>
            <w:r>
              <w:rPr>
                <w:rFonts w:ascii="Arial" w:hAnsi="Arial" w:cs="Arial"/>
              </w:rPr>
              <w:t>Observations</w:t>
            </w:r>
          </w:p>
          <w:p w14:paraId="1E0266EF" w14:textId="77777777" w:rsidR="00075E84" w:rsidRDefault="00075E84" w:rsidP="00075E84">
            <w:pPr>
              <w:rPr>
                <w:rFonts w:ascii="Arial" w:hAnsi="Arial" w:cs="Arial"/>
              </w:rPr>
            </w:pPr>
            <w:r>
              <w:rPr>
                <w:rFonts w:ascii="Arial" w:hAnsi="Arial" w:cs="Arial"/>
              </w:rPr>
              <w:t>Written task</w:t>
            </w:r>
          </w:p>
          <w:p w14:paraId="5D33A6C1" w14:textId="77777777" w:rsidR="00075E84" w:rsidRDefault="00075E84" w:rsidP="00075E84">
            <w:pPr>
              <w:rPr>
                <w:rFonts w:ascii="Arial" w:hAnsi="Arial" w:cs="Arial"/>
              </w:rPr>
            </w:pPr>
            <w:r>
              <w:rPr>
                <w:rFonts w:ascii="Arial" w:hAnsi="Arial" w:cs="Arial"/>
              </w:rPr>
              <w:t>Instruction material</w:t>
            </w:r>
          </w:p>
          <w:p w14:paraId="6514276E" w14:textId="21912257" w:rsidR="00075E84" w:rsidRPr="00290112" w:rsidRDefault="00075E84" w:rsidP="00075E84">
            <w:pPr>
              <w:rPr>
                <w:rFonts w:ascii="Arial" w:hAnsi="Arial" w:cs="Arial"/>
                <w:b/>
              </w:rPr>
            </w:pPr>
            <w:r>
              <w:rPr>
                <w:rFonts w:ascii="Arial" w:hAnsi="Arial" w:cs="Arial"/>
              </w:rPr>
              <w:t>Formal assessment</w:t>
            </w:r>
          </w:p>
        </w:tc>
        <w:tc>
          <w:tcPr>
            <w:tcW w:w="8305" w:type="dxa"/>
            <w:gridSpan w:val="4"/>
            <w:shd w:val="clear" w:color="auto" w:fill="auto"/>
          </w:tcPr>
          <w:p w14:paraId="513994BB" w14:textId="17FA84A0" w:rsidR="00075E84" w:rsidRPr="00075E84" w:rsidRDefault="004428E7" w:rsidP="00075E84">
            <w:pPr>
              <w:rPr>
                <w:rFonts w:ascii="Arial" w:hAnsi="Arial" w:cs="Arial"/>
              </w:rPr>
            </w:pPr>
            <w:r>
              <w:rPr>
                <w:rFonts w:ascii="Arial" w:hAnsi="Arial" w:cs="Arial"/>
              </w:rPr>
              <w:t>Assessments listed throughout program</w:t>
            </w:r>
          </w:p>
        </w:tc>
      </w:tr>
      <w:tr w:rsidR="004B67BB" w:rsidRPr="00290112" w14:paraId="2E58B937" w14:textId="77777777" w:rsidTr="00A520E1">
        <w:trPr>
          <w:trHeight w:val="148"/>
        </w:trPr>
        <w:tc>
          <w:tcPr>
            <w:tcW w:w="4975" w:type="dxa"/>
            <w:gridSpan w:val="2"/>
            <w:shd w:val="clear" w:color="auto" w:fill="B9DFFF"/>
          </w:tcPr>
          <w:p w14:paraId="3F2F0DBF" w14:textId="77777777" w:rsidR="004B67BB" w:rsidRPr="00290112" w:rsidRDefault="004B67BB">
            <w:pPr>
              <w:rPr>
                <w:rFonts w:ascii="Arial" w:hAnsi="Arial" w:cs="Arial"/>
                <w:b/>
              </w:rPr>
            </w:pPr>
            <w:r w:rsidRPr="00290112">
              <w:rPr>
                <w:rFonts w:ascii="Arial" w:hAnsi="Arial" w:cs="Arial"/>
                <w:b/>
              </w:rPr>
              <w:t>Resource List</w:t>
            </w:r>
          </w:p>
        </w:tc>
        <w:tc>
          <w:tcPr>
            <w:tcW w:w="5940" w:type="dxa"/>
            <w:gridSpan w:val="3"/>
            <w:shd w:val="clear" w:color="auto" w:fill="B9DFFF"/>
          </w:tcPr>
          <w:p w14:paraId="0B2F3D8B" w14:textId="77777777" w:rsidR="004B67BB" w:rsidRPr="00290112" w:rsidRDefault="004B67BB">
            <w:pPr>
              <w:rPr>
                <w:rFonts w:ascii="Arial" w:hAnsi="Arial" w:cs="Arial"/>
                <w:b/>
              </w:rPr>
            </w:pPr>
            <w:r w:rsidRPr="00290112">
              <w:rPr>
                <w:rFonts w:ascii="Arial" w:hAnsi="Arial" w:cs="Arial"/>
                <w:b/>
              </w:rPr>
              <w:t>Unit Reflection</w:t>
            </w:r>
          </w:p>
        </w:tc>
      </w:tr>
      <w:tr w:rsidR="004B67BB" w:rsidRPr="00290112" w14:paraId="5F1DE547" w14:textId="77777777" w:rsidTr="00A520E1">
        <w:trPr>
          <w:trHeight w:val="1990"/>
        </w:trPr>
        <w:tc>
          <w:tcPr>
            <w:tcW w:w="4975" w:type="dxa"/>
            <w:gridSpan w:val="2"/>
            <w:shd w:val="clear" w:color="auto" w:fill="auto"/>
          </w:tcPr>
          <w:p w14:paraId="1CC643E8" w14:textId="3FECE72F" w:rsidR="007156F6" w:rsidRPr="00B84B61" w:rsidRDefault="008D7020" w:rsidP="008D7020">
            <w:pPr>
              <w:rPr>
                <w:rFonts w:ascii="Arial" w:hAnsi="Arial" w:cs="Arial"/>
              </w:rPr>
            </w:pPr>
            <w:r>
              <w:rPr>
                <w:rFonts w:ascii="Arial" w:hAnsi="Arial" w:cs="Arial"/>
              </w:rPr>
              <w:t xml:space="preserve">Resources listed throughout program </w:t>
            </w:r>
          </w:p>
        </w:tc>
        <w:tc>
          <w:tcPr>
            <w:tcW w:w="5940" w:type="dxa"/>
            <w:gridSpan w:val="3"/>
            <w:shd w:val="clear" w:color="auto" w:fill="auto"/>
          </w:tcPr>
          <w:p w14:paraId="7D27D559" w14:textId="77777777" w:rsidR="004B67BB" w:rsidRPr="00290112" w:rsidRDefault="004B67BB" w:rsidP="004B67BB">
            <w:pPr>
              <w:spacing w:after="120" w:line="240" w:lineRule="auto"/>
              <w:rPr>
                <w:rFonts w:ascii="Arial" w:hAnsi="Arial" w:cs="Arial"/>
                <w:b/>
              </w:rPr>
            </w:pPr>
            <w:r w:rsidRPr="00290112">
              <w:rPr>
                <w:rFonts w:ascii="Arial" w:hAnsi="Arial" w:cs="Arial"/>
                <w:b/>
              </w:rPr>
              <w:t xml:space="preserve">What was successful: </w:t>
            </w:r>
          </w:p>
          <w:p w14:paraId="7C30AEC4" w14:textId="77777777" w:rsidR="004B67BB" w:rsidRPr="00290112" w:rsidRDefault="004B67BB" w:rsidP="004B67BB">
            <w:pPr>
              <w:spacing w:after="120" w:line="240" w:lineRule="auto"/>
              <w:rPr>
                <w:rFonts w:ascii="Arial" w:hAnsi="Arial" w:cs="Arial"/>
                <w:b/>
              </w:rPr>
            </w:pPr>
            <w:r w:rsidRPr="00290112">
              <w:rPr>
                <w:rFonts w:ascii="Arial" w:hAnsi="Arial" w:cs="Arial"/>
                <w:b/>
              </w:rPr>
              <w:t>What needed to be changed:</w:t>
            </w:r>
          </w:p>
          <w:p w14:paraId="72AD83B8" w14:textId="77777777" w:rsidR="004B67BB" w:rsidRPr="00290112" w:rsidRDefault="004B67BB" w:rsidP="004B67BB">
            <w:pPr>
              <w:spacing w:after="120" w:line="240" w:lineRule="auto"/>
              <w:rPr>
                <w:rFonts w:ascii="Arial" w:hAnsi="Arial" w:cs="Arial"/>
                <w:b/>
              </w:rPr>
            </w:pPr>
            <w:r w:rsidRPr="00290112">
              <w:rPr>
                <w:rFonts w:ascii="Arial" w:hAnsi="Arial" w:cs="Arial"/>
                <w:b/>
              </w:rPr>
              <w:t>What overall level of understanding did students receive?</w:t>
            </w:r>
          </w:p>
          <w:p w14:paraId="05A3270E" w14:textId="77777777" w:rsidR="004B67BB" w:rsidRPr="00290112" w:rsidRDefault="004B67BB" w:rsidP="00FD77DE">
            <w:pPr>
              <w:spacing w:after="120" w:line="240" w:lineRule="auto"/>
              <w:rPr>
                <w:rFonts w:ascii="Arial" w:hAnsi="Arial" w:cs="Arial"/>
                <w:b/>
              </w:rPr>
            </w:pPr>
            <w:r w:rsidRPr="00290112">
              <w:rPr>
                <w:rFonts w:ascii="Arial" w:hAnsi="Arial" w:cs="Arial"/>
                <w:b/>
              </w:rPr>
              <w:t>How well did this unit match the el</w:t>
            </w:r>
            <w:r w:rsidR="00FD77DE" w:rsidRPr="00290112">
              <w:rPr>
                <w:rFonts w:ascii="Arial" w:hAnsi="Arial" w:cs="Arial"/>
                <w:b/>
              </w:rPr>
              <w:t>ements and general capabilities?</w:t>
            </w:r>
          </w:p>
        </w:tc>
      </w:tr>
    </w:tbl>
    <w:p w14:paraId="4A511BAD" w14:textId="77777777" w:rsidR="002A18C6" w:rsidRDefault="002A18C6">
      <w:pPr>
        <w:rPr>
          <w:rFonts w:ascii="Arial" w:hAnsi="Arial" w:cs="Arial"/>
        </w:rPr>
        <w:sectPr w:rsidR="002A18C6" w:rsidSect="00E92D80">
          <w:pgSz w:w="12240" w:h="15840"/>
          <w:pgMar w:top="810" w:right="1260" w:bottom="1440" w:left="1800" w:header="720" w:footer="720" w:gutter="0"/>
          <w:cols w:space="720"/>
        </w:sectPr>
      </w:pPr>
    </w:p>
    <w:p w14:paraId="711773EC" w14:textId="0115C620" w:rsidR="003D1EA3" w:rsidRPr="003D1EA3" w:rsidRDefault="003D1EA3" w:rsidP="003D1EA3">
      <w:pPr>
        <w:rPr>
          <w:rFonts w:ascii="Arial" w:hAnsi="Arial" w:cs="Arial"/>
        </w:rPr>
      </w:pPr>
    </w:p>
    <w:sectPr w:rsidR="003D1EA3" w:rsidRPr="003D1EA3" w:rsidSect="003F566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267736"/>
    <w:multiLevelType w:val="hybridMultilevel"/>
    <w:tmpl w:val="A1FA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6774"/>
    <w:multiLevelType w:val="hybridMultilevel"/>
    <w:tmpl w:val="71647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4B7F"/>
    <w:multiLevelType w:val="hybridMultilevel"/>
    <w:tmpl w:val="087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30381"/>
    <w:multiLevelType w:val="hybridMultilevel"/>
    <w:tmpl w:val="167E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1332E"/>
    <w:multiLevelType w:val="hybridMultilevel"/>
    <w:tmpl w:val="29EC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E0BEB"/>
    <w:multiLevelType w:val="hybridMultilevel"/>
    <w:tmpl w:val="E95E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204FF"/>
    <w:multiLevelType w:val="multilevel"/>
    <w:tmpl w:val="D408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44B39"/>
    <w:multiLevelType w:val="multilevel"/>
    <w:tmpl w:val="3844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B1FCB"/>
    <w:multiLevelType w:val="multilevel"/>
    <w:tmpl w:val="C3A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F258B7"/>
    <w:multiLevelType w:val="hybridMultilevel"/>
    <w:tmpl w:val="AF7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55C8D"/>
    <w:multiLevelType w:val="hybridMultilevel"/>
    <w:tmpl w:val="7C9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C074C"/>
    <w:multiLevelType w:val="hybridMultilevel"/>
    <w:tmpl w:val="3E2C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E303D"/>
    <w:multiLevelType w:val="hybridMultilevel"/>
    <w:tmpl w:val="C3460E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5EA196F"/>
    <w:multiLevelType w:val="hybridMultilevel"/>
    <w:tmpl w:val="A3B2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CA4344"/>
    <w:multiLevelType w:val="multilevel"/>
    <w:tmpl w:val="B87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7"/>
  </w:num>
  <w:num w:numId="4">
    <w:abstractNumId w:val="0"/>
  </w:num>
  <w:num w:numId="5">
    <w:abstractNumId w:val="5"/>
  </w:num>
  <w:num w:numId="6">
    <w:abstractNumId w:val="11"/>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 w:numId="11">
    <w:abstractNumId w:val="14"/>
  </w:num>
  <w:num w:numId="12">
    <w:abstractNumId w:val="10"/>
  </w:num>
  <w:num w:numId="13">
    <w:abstractNumId w:val="12"/>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623101"/>
    <w:rsid w:val="0000409F"/>
    <w:rsid w:val="00004FEC"/>
    <w:rsid w:val="00035ABF"/>
    <w:rsid w:val="00042720"/>
    <w:rsid w:val="000508C1"/>
    <w:rsid w:val="00075E84"/>
    <w:rsid w:val="00092752"/>
    <w:rsid w:val="001171F8"/>
    <w:rsid w:val="001A5E0E"/>
    <w:rsid w:val="001B0B01"/>
    <w:rsid w:val="001B3D37"/>
    <w:rsid w:val="00240A37"/>
    <w:rsid w:val="002609EA"/>
    <w:rsid w:val="00290112"/>
    <w:rsid w:val="002A18C6"/>
    <w:rsid w:val="002A64F1"/>
    <w:rsid w:val="002C7E8E"/>
    <w:rsid w:val="00345A6F"/>
    <w:rsid w:val="003D1EA3"/>
    <w:rsid w:val="003F5662"/>
    <w:rsid w:val="0040173E"/>
    <w:rsid w:val="004428E7"/>
    <w:rsid w:val="004B183B"/>
    <w:rsid w:val="004B67BB"/>
    <w:rsid w:val="004C102E"/>
    <w:rsid w:val="0052609A"/>
    <w:rsid w:val="0054043E"/>
    <w:rsid w:val="005431B6"/>
    <w:rsid w:val="005655C9"/>
    <w:rsid w:val="00581A1D"/>
    <w:rsid w:val="00593C1A"/>
    <w:rsid w:val="00595670"/>
    <w:rsid w:val="005C7E2E"/>
    <w:rsid w:val="005F00CE"/>
    <w:rsid w:val="00623101"/>
    <w:rsid w:val="007156F6"/>
    <w:rsid w:val="00733FE3"/>
    <w:rsid w:val="0074679A"/>
    <w:rsid w:val="00757A2F"/>
    <w:rsid w:val="00783D49"/>
    <w:rsid w:val="007B3C30"/>
    <w:rsid w:val="007C1913"/>
    <w:rsid w:val="008B04DF"/>
    <w:rsid w:val="008D7020"/>
    <w:rsid w:val="009D13D0"/>
    <w:rsid w:val="009F117E"/>
    <w:rsid w:val="00A520E1"/>
    <w:rsid w:val="00A57C34"/>
    <w:rsid w:val="00A64661"/>
    <w:rsid w:val="00A746A2"/>
    <w:rsid w:val="00AA5504"/>
    <w:rsid w:val="00AA5A30"/>
    <w:rsid w:val="00AC4DD7"/>
    <w:rsid w:val="00AD0FCC"/>
    <w:rsid w:val="00AE6C98"/>
    <w:rsid w:val="00AF4A1F"/>
    <w:rsid w:val="00B32D31"/>
    <w:rsid w:val="00B35B05"/>
    <w:rsid w:val="00B64960"/>
    <w:rsid w:val="00B84B61"/>
    <w:rsid w:val="00B85246"/>
    <w:rsid w:val="00B855E7"/>
    <w:rsid w:val="00C07157"/>
    <w:rsid w:val="00C34165"/>
    <w:rsid w:val="00C923CE"/>
    <w:rsid w:val="00D07EE4"/>
    <w:rsid w:val="00D778C9"/>
    <w:rsid w:val="00E460EB"/>
    <w:rsid w:val="00E92D80"/>
    <w:rsid w:val="00EB0AC5"/>
    <w:rsid w:val="00EF45DE"/>
    <w:rsid w:val="00F04418"/>
    <w:rsid w:val="00F713FE"/>
    <w:rsid w:val="00F930B7"/>
    <w:rsid w:val="00FA7F28"/>
    <w:rsid w:val="00FD733D"/>
    <w:rsid w:val="00FD77DE"/>
    <w:rsid w:val="00FF310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45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01"/>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D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D80"/>
    <w:rPr>
      <w:rFonts w:ascii="Lucida Grande" w:hAnsi="Lucida Grande" w:cs="Lucida Grande"/>
      <w:sz w:val="18"/>
      <w:szCs w:val="18"/>
      <w:lang w:eastAsia="en-AU"/>
    </w:rPr>
  </w:style>
  <w:style w:type="paragraph" w:styleId="ListParagraph">
    <w:name w:val="List Paragraph"/>
    <w:basedOn w:val="Normal"/>
    <w:uiPriority w:val="34"/>
    <w:qFormat/>
    <w:rsid w:val="00757A2F"/>
    <w:pPr>
      <w:ind w:left="720"/>
      <w:contextualSpacing/>
    </w:pPr>
  </w:style>
  <w:style w:type="character" w:styleId="Hyperlink">
    <w:name w:val="Hyperlink"/>
    <w:basedOn w:val="DefaultParagraphFont"/>
    <w:uiPriority w:val="99"/>
    <w:unhideWhenUsed/>
    <w:rsid w:val="007B3C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01"/>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D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D80"/>
    <w:rPr>
      <w:rFonts w:ascii="Lucida Grande" w:hAnsi="Lucida Grande" w:cs="Lucida Grande"/>
      <w:sz w:val="18"/>
      <w:szCs w:val="18"/>
      <w:lang w:eastAsia="en-AU"/>
    </w:rPr>
  </w:style>
  <w:style w:type="paragraph" w:styleId="ListParagraph">
    <w:name w:val="List Paragraph"/>
    <w:basedOn w:val="Normal"/>
    <w:uiPriority w:val="34"/>
    <w:qFormat/>
    <w:rsid w:val="0075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1.gif"/><Relationship Id="rId21" Type="http://schemas.openxmlformats.org/officeDocument/2006/relationships/image" Target="media/image12.gif"/><Relationship Id="rId22" Type="http://schemas.openxmlformats.org/officeDocument/2006/relationships/image" Target="media/image13.gif"/><Relationship Id="rId23" Type="http://schemas.openxmlformats.org/officeDocument/2006/relationships/image" Target="media/image14.gif"/><Relationship Id="rId24" Type="http://schemas.openxmlformats.org/officeDocument/2006/relationships/image" Target="media/image15.gif"/><Relationship Id="rId25" Type="http://schemas.openxmlformats.org/officeDocument/2006/relationships/image" Target="media/image16.gif"/><Relationship Id="rId26" Type="http://schemas.openxmlformats.org/officeDocument/2006/relationships/image" Target="media/image17.gif"/><Relationship Id="rId27" Type="http://schemas.openxmlformats.org/officeDocument/2006/relationships/image" Target="media/image18.gif"/><Relationship Id="rId28" Type="http://schemas.openxmlformats.org/officeDocument/2006/relationships/image" Target="media/image19.gif"/><Relationship Id="rId29" Type="http://schemas.openxmlformats.org/officeDocument/2006/relationships/image" Target="media/image20.gif"/><Relationship Id="rId30" Type="http://schemas.openxmlformats.org/officeDocument/2006/relationships/image" Target="media/image21.gi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wmf"/><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http://www.abs.gov.au/ausstats/abs@.nsf/0/EDDB1BF8E48095A5CA256B11001DBBD9?opendocument" TargetMode="External"/><Relationship Id="rId17" Type="http://schemas.openxmlformats.org/officeDocument/2006/relationships/hyperlink" Target="http://www.druginfo.adf.org.au/topics/drug-law-in-australia" TargetMode="External"/><Relationship Id="rId18" Type="http://schemas.openxmlformats.org/officeDocument/2006/relationships/image" Target="media/image9.gif"/><Relationship Id="rId1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2D7C-E87E-A445-A1F3-EB531861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1563</Words>
  <Characters>8912</Characters>
  <Application>Microsoft Macintosh Word</Application>
  <DocSecurity>0</DocSecurity>
  <Lines>74</Lines>
  <Paragraphs>20</Paragraphs>
  <ScaleCrop>false</ScaleCrop>
  <Company>NSW DET</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ANGELA BUENAVENTURA</cp:lastModifiedBy>
  <cp:revision>43</cp:revision>
  <cp:lastPrinted>2015-05-20T22:58:00Z</cp:lastPrinted>
  <dcterms:created xsi:type="dcterms:W3CDTF">2015-06-24T04:20:00Z</dcterms:created>
  <dcterms:modified xsi:type="dcterms:W3CDTF">2015-07-18T11:46:00Z</dcterms:modified>
</cp:coreProperties>
</file>