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953"/>
        <w:gridCol w:w="6"/>
        <w:gridCol w:w="277"/>
        <w:gridCol w:w="1394"/>
        <w:gridCol w:w="19"/>
        <w:gridCol w:w="1420"/>
        <w:gridCol w:w="992"/>
        <w:gridCol w:w="1132"/>
        <w:gridCol w:w="711"/>
        <w:gridCol w:w="851"/>
        <w:gridCol w:w="142"/>
        <w:gridCol w:w="1843"/>
      </w:tblGrid>
      <w:tr w:rsidR="008F6A2A" w:rsidRPr="0047183A" w:rsidTr="00AF49DC">
        <w:trPr>
          <w:trHeight w:val="841"/>
        </w:trPr>
        <w:tc>
          <w:tcPr>
            <w:tcW w:w="912" w:type="pct"/>
            <w:gridSpan w:val="2"/>
            <w:vMerge w:val="restart"/>
            <w:tcBorders>
              <w:top w:val="nil"/>
              <w:left w:val="nil"/>
            </w:tcBorders>
            <w:shd w:val="clear" w:color="auto" w:fill="auto"/>
          </w:tcPr>
          <w:p w:rsidR="008F6A2A" w:rsidRPr="0047183A" w:rsidRDefault="008F6A2A" w:rsidP="008D1C26">
            <w:pPr>
              <w:spacing w:before="120" w:after="120"/>
              <w:jc w:val="center"/>
              <w:rPr>
                <w:rFonts w:ascii="Arial" w:hAnsi="Arial" w:cs="Arial"/>
                <w:b/>
                <w:sz w:val="20"/>
                <w:szCs w:val="20"/>
              </w:rPr>
            </w:pPr>
            <w:r>
              <w:rPr>
                <w:rFonts w:ascii="Arial" w:hAnsi="Arial" w:cs="Arial"/>
                <w:b/>
                <w:noProof/>
                <w:sz w:val="20"/>
                <w:szCs w:val="20"/>
                <w:lang w:eastAsia="en-AU"/>
              </w:rPr>
              <w:drawing>
                <wp:inline distT="0" distB="0" distL="0" distR="0" wp14:anchorId="5C4659C3" wp14:editId="11EE7E63">
                  <wp:extent cx="1085215" cy="10788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tc>
        <w:tc>
          <w:tcPr>
            <w:tcW w:w="4088" w:type="pct"/>
            <w:gridSpan w:val="10"/>
            <w:shd w:val="clear" w:color="auto" w:fill="B8CCE4" w:themeFill="accent1" w:themeFillTint="66"/>
            <w:vAlign w:val="center"/>
          </w:tcPr>
          <w:p w:rsidR="008F6A2A" w:rsidRPr="0047183A" w:rsidRDefault="008F6A2A" w:rsidP="008F6A2A">
            <w:pPr>
              <w:spacing w:before="120" w:after="120"/>
              <w:jc w:val="center"/>
              <w:rPr>
                <w:rFonts w:ascii="Arial" w:hAnsi="Arial" w:cs="Arial"/>
                <w:b/>
                <w:sz w:val="20"/>
                <w:szCs w:val="20"/>
              </w:rPr>
            </w:pPr>
            <w:r>
              <w:rPr>
                <w:rFonts w:ascii="Arial" w:hAnsi="Arial" w:cs="Arial"/>
                <w:b/>
                <w:sz w:val="20"/>
                <w:szCs w:val="20"/>
              </w:rPr>
              <w:t xml:space="preserve">Dorchester </w:t>
            </w:r>
            <w:r w:rsidR="00E17EE7">
              <w:rPr>
                <w:rFonts w:ascii="Arial" w:hAnsi="Arial" w:cs="Arial"/>
                <w:b/>
                <w:sz w:val="20"/>
                <w:szCs w:val="20"/>
              </w:rPr>
              <w:t xml:space="preserve">School </w:t>
            </w:r>
            <w:r>
              <w:rPr>
                <w:rFonts w:ascii="Arial" w:hAnsi="Arial" w:cs="Arial"/>
                <w:b/>
                <w:sz w:val="20"/>
                <w:szCs w:val="20"/>
              </w:rPr>
              <w:t>Teaching and Learning Program</w:t>
            </w:r>
          </w:p>
        </w:tc>
      </w:tr>
      <w:tr w:rsidR="008F6A2A" w:rsidRPr="0047183A" w:rsidTr="00C146F0">
        <w:trPr>
          <w:trHeight w:val="841"/>
        </w:trPr>
        <w:tc>
          <w:tcPr>
            <w:tcW w:w="912" w:type="pct"/>
            <w:gridSpan w:val="2"/>
            <w:vMerge/>
            <w:tcBorders>
              <w:left w:val="nil"/>
              <w:bottom w:val="single" w:sz="4" w:space="0" w:color="000000" w:themeColor="text1"/>
            </w:tcBorders>
            <w:shd w:val="clear" w:color="auto" w:fill="auto"/>
          </w:tcPr>
          <w:p w:rsidR="008F6A2A" w:rsidRPr="0047183A" w:rsidRDefault="008F6A2A" w:rsidP="008D1C26">
            <w:pPr>
              <w:spacing w:before="120" w:after="120"/>
              <w:jc w:val="center"/>
              <w:rPr>
                <w:rFonts w:ascii="Arial" w:hAnsi="Arial" w:cs="Arial"/>
                <w:b/>
                <w:sz w:val="20"/>
                <w:szCs w:val="20"/>
              </w:rPr>
            </w:pPr>
          </w:p>
        </w:tc>
        <w:tc>
          <w:tcPr>
            <w:tcW w:w="3230" w:type="pct"/>
            <w:gridSpan w:val="9"/>
            <w:shd w:val="clear" w:color="auto" w:fill="DBE5F1" w:themeFill="accent1" w:themeFillTint="33"/>
            <w:vAlign w:val="center"/>
          </w:tcPr>
          <w:p w:rsidR="00AF49DC" w:rsidRDefault="00683FD2" w:rsidP="00F70E45">
            <w:pPr>
              <w:spacing w:before="120" w:line="360" w:lineRule="auto"/>
              <w:jc w:val="center"/>
              <w:rPr>
                <w:rFonts w:ascii="Arial" w:hAnsi="Arial" w:cs="Arial"/>
                <w:b/>
                <w:sz w:val="20"/>
                <w:szCs w:val="20"/>
              </w:rPr>
            </w:pPr>
            <w:r>
              <w:rPr>
                <w:rFonts w:ascii="Arial" w:hAnsi="Arial" w:cs="Arial"/>
                <w:b/>
                <w:sz w:val="20"/>
                <w:szCs w:val="20"/>
              </w:rPr>
              <w:t>Title</w:t>
            </w:r>
            <w:r w:rsidR="00AF49DC">
              <w:rPr>
                <w:rFonts w:ascii="Arial" w:hAnsi="Arial" w:cs="Arial"/>
                <w:b/>
                <w:sz w:val="20"/>
                <w:szCs w:val="20"/>
              </w:rPr>
              <w:t xml:space="preserve"> of Unit:</w:t>
            </w:r>
            <w:r w:rsidR="00EF6521">
              <w:rPr>
                <w:rFonts w:ascii="Arial" w:hAnsi="Arial" w:cs="Arial"/>
                <w:b/>
                <w:sz w:val="20"/>
                <w:szCs w:val="20"/>
              </w:rPr>
              <w:t xml:space="preserve"> Cultural</w:t>
            </w:r>
            <w:r w:rsidR="00F02585">
              <w:rPr>
                <w:rFonts w:ascii="Arial" w:hAnsi="Arial" w:cs="Arial"/>
                <w:b/>
                <w:sz w:val="20"/>
                <w:szCs w:val="20"/>
              </w:rPr>
              <w:t xml:space="preserve"> Cooking</w:t>
            </w:r>
            <w:r w:rsidR="00EF6521">
              <w:rPr>
                <w:rFonts w:ascii="Arial" w:hAnsi="Arial" w:cs="Arial"/>
                <w:b/>
                <w:sz w:val="20"/>
                <w:szCs w:val="20"/>
              </w:rPr>
              <w:t xml:space="preserve"> Studies</w:t>
            </w:r>
          </w:p>
          <w:p w:rsidR="008F6A2A" w:rsidRPr="0047183A" w:rsidRDefault="00AF49DC" w:rsidP="00F70E45">
            <w:pPr>
              <w:spacing w:before="120" w:line="360" w:lineRule="auto"/>
              <w:jc w:val="center"/>
              <w:rPr>
                <w:rFonts w:ascii="Arial" w:hAnsi="Arial" w:cs="Arial"/>
                <w:b/>
                <w:sz w:val="20"/>
                <w:szCs w:val="20"/>
              </w:rPr>
            </w:pPr>
            <w:r w:rsidRPr="00C146F0">
              <w:rPr>
                <w:rFonts w:ascii="Arial" w:hAnsi="Arial" w:cs="Arial"/>
                <w:b/>
                <w:sz w:val="18"/>
                <w:szCs w:val="20"/>
              </w:rPr>
              <w:t xml:space="preserve">Program Risk Level: </w:t>
            </w:r>
            <w:r w:rsidR="00F70E45" w:rsidRPr="00C146F0">
              <w:rPr>
                <w:rFonts w:ascii="Arial" w:hAnsi="Arial" w:cs="Arial"/>
                <w:b/>
                <w:sz w:val="18"/>
                <w:szCs w:val="20"/>
              </w:rPr>
              <w:t xml:space="preserve"> </w:t>
            </w:r>
            <w:r w:rsidR="00E1328C" w:rsidRPr="00C146F0">
              <w:rPr>
                <w:rFonts w:ascii="Arial" w:hAnsi="Arial" w:cs="Arial"/>
                <w:b/>
                <w:sz w:val="18"/>
                <w:szCs w:val="20"/>
              </w:rPr>
              <w:t>Low (school-based) – Medium (Food Technology)</w:t>
            </w:r>
          </w:p>
        </w:tc>
        <w:tc>
          <w:tcPr>
            <w:tcW w:w="858" w:type="pct"/>
            <w:shd w:val="clear" w:color="auto" w:fill="DBE5F1" w:themeFill="accent1" w:themeFillTint="33"/>
            <w:vAlign w:val="center"/>
          </w:tcPr>
          <w:p w:rsidR="00E1328C" w:rsidRDefault="00E17EE7" w:rsidP="00E1328C">
            <w:pPr>
              <w:spacing w:before="120"/>
              <w:jc w:val="center"/>
              <w:rPr>
                <w:rFonts w:ascii="Arial" w:hAnsi="Arial" w:cs="Arial"/>
                <w:b/>
                <w:sz w:val="20"/>
                <w:szCs w:val="20"/>
              </w:rPr>
            </w:pPr>
            <w:r>
              <w:rPr>
                <w:rFonts w:ascii="Arial" w:hAnsi="Arial" w:cs="Arial"/>
                <w:b/>
                <w:sz w:val="20"/>
                <w:szCs w:val="20"/>
              </w:rPr>
              <w:t xml:space="preserve">Duration </w:t>
            </w:r>
          </w:p>
          <w:p w:rsidR="008F6A2A" w:rsidRDefault="00C146F0" w:rsidP="00E1328C">
            <w:pPr>
              <w:spacing w:after="120"/>
              <w:jc w:val="center"/>
              <w:rPr>
                <w:rFonts w:ascii="Arial" w:hAnsi="Arial" w:cs="Arial"/>
                <w:b/>
                <w:sz w:val="20"/>
                <w:szCs w:val="20"/>
              </w:rPr>
            </w:pPr>
            <w:r>
              <w:rPr>
                <w:rFonts w:ascii="Arial" w:hAnsi="Arial" w:cs="Arial"/>
                <w:b/>
                <w:sz w:val="20"/>
                <w:szCs w:val="20"/>
              </w:rPr>
              <w:t>1/2</w:t>
            </w:r>
            <w:r w:rsidR="00E1328C">
              <w:rPr>
                <w:rFonts w:ascii="Arial" w:hAnsi="Arial" w:cs="Arial"/>
                <w:b/>
                <w:sz w:val="20"/>
                <w:szCs w:val="20"/>
              </w:rPr>
              <w:t xml:space="preserve"> </w:t>
            </w:r>
            <w:r>
              <w:rPr>
                <w:rFonts w:ascii="Arial" w:hAnsi="Arial" w:cs="Arial"/>
                <w:b/>
                <w:sz w:val="20"/>
                <w:szCs w:val="20"/>
              </w:rPr>
              <w:t>Term/country</w:t>
            </w:r>
            <w:r w:rsidR="00EF6521">
              <w:rPr>
                <w:rFonts w:ascii="Arial" w:hAnsi="Arial" w:cs="Arial"/>
                <w:b/>
                <w:sz w:val="20"/>
                <w:szCs w:val="20"/>
              </w:rPr>
              <w:t xml:space="preserve"> </w:t>
            </w:r>
          </w:p>
          <w:p w:rsidR="008F6A2A" w:rsidRPr="0047183A" w:rsidRDefault="00173646" w:rsidP="00173646">
            <w:pPr>
              <w:spacing w:before="120" w:after="120"/>
              <w:jc w:val="center"/>
              <w:rPr>
                <w:rFonts w:ascii="Arial" w:hAnsi="Arial" w:cs="Arial"/>
                <w:b/>
                <w:sz w:val="20"/>
                <w:szCs w:val="20"/>
              </w:rPr>
            </w:pPr>
            <w:r>
              <w:rPr>
                <w:rFonts w:ascii="Arial" w:hAnsi="Arial" w:cs="Arial"/>
                <w:b/>
                <w:sz w:val="20"/>
                <w:szCs w:val="20"/>
              </w:rPr>
              <w:t>Kate, Ernie &amp;</w:t>
            </w:r>
            <w:r w:rsidR="00EF6521">
              <w:rPr>
                <w:rFonts w:ascii="Arial" w:hAnsi="Arial" w:cs="Arial"/>
                <w:b/>
                <w:sz w:val="20"/>
                <w:szCs w:val="20"/>
              </w:rPr>
              <w:t xml:space="preserve"> Marco </w:t>
            </w:r>
          </w:p>
        </w:tc>
      </w:tr>
      <w:tr w:rsidR="00656946" w:rsidRPr="0047183A" w:rsidTr="00656946">
        <w:trPr>
          <w:trHeight w:val="2761"/>
        </w:trPr>
        <w:tc>
          <w:tcPr>
            <w:tcW w:w="912" w:type="pct"/>
            <w:gridSpan w:val="2"/>
            <w:shd w:val="clear" w:color="auto" w:fill="DBE5F1" w:themeFill="accent1" w:themeFillTint="33"/>
            <w:vAlign w:val="center"/>
          </w:tcPr>
          <w:p w:rsidR="00656946" w:rsidRPr="0047183A" w:rsidRDefault="00656946" w:rsidP="008F6A2A">
            <w:pPr>
              <w:spacing w:before="120" w:after="120"/>
              <w:jc w:val="center"/>
              <w:rPr>
                <w:rFonts w:ascii="Arial" w:hAnsi="Arial" w:cs="Arial"/>
                <w:b/>
                <w:sz w:val="20"/>
                <w:szCs w:val="20"/>
              </w:rPr>
            </w:pPr>
            <w:r w:rsidRPr="0047183A">
              <w:rPr>
                <w:rFonts w:ascii="Arial" w:hAnsi="Arial" w:cs="Arial"/>
                <w:b/>
                <w:sz w:val="20"/>
                <w:szCs w:val="20"/>
              </w:rPr>
              <w:t>Syllabus Outcomes</w:t>
            </w:r>
          </w:p>
          <w:p w:rsidR="00656946" w:rsidRPr="0047183A" w:rsidRDefault="00656946" w:rsidP="008F6A2A">
            <w:pPr>
              <w:spacing w:before="120" w:after="120"/>
              <w:jc w:val="center"/>
              <w:rPr>
                <w:rFonts w:ascii="Arial" w:hAnsi="Arial" w:cs="Arial"/>
                <w:b/>
                <w:sz w:val="20"/>
                <w:szCs w:val="20"/>
              </w:rPr>
            </w:pPr>
          </w:p>
          <w:p w:rsidR="00656946" w:rsidRDefault="00656946" w:rsidP="008F6A2A">
            <w:pPr>
              <w:spacing w:before="120" w:after="120"/>
              <w:jc w:val="center"/>
              <w:rPr>
                <w:rFonts w:ascii="Arial" w:hAnsi="Arial" w:cs="Arial"/>
                <w:b/>
                <w:sz w:val="20"/>
                <w:szCs w:val="20"/>
              </w:rPr>
            </w:pPr>
            <w:r>
              <w:rPr>
                <w:rFonts w:ascii="Arial" w:hAnsi="Arial" w:cs="Arial"/>
                <w:b/>
                <w:sz w:val="20"/>
                <w:szCs w:val="20"/>
              </w:rPr>
              <w:t>Stage 4</w:t>
            </w:r>
          </w:p>
          <w:p w:rsidR="00656946" w:rsidRPr="0047183A" w:rsidRDefault="00656946" w:rsidP="00F70E45">
            <w:pPr>
              <w:spacing w:before="120" w:after="120"/>
              <w:rPr>
                <w:rFonts w:ascii="Arial" w:hAnsi="Arial" w:cs="Arial"/>
                <w:b/>
                <w:sz w:val="20"/>
                <w:szCs w:val="20"/>
              </w:rPr>
            </w:pPr>
          </w:p>
        </w:tc>
        <w:tc>
          <w:tcPr>
            <w:tcW w:w="4088" w:type="pct"/>
            <w:gridSpan w:val="10"/>
            <w:shd w:val="clear" w:color="auto" w:fill="auto"/>
          </w:tcPr>
          <w:p w:rsidR="00656946" w:rsidRPr="00656946" w:rsidRDefault="00656946" w:rsidP="008D1C26">
            <w:pPr>
              <w:spacing w:before="120" w:after="120"/>
              <w:rPr>
                <w:rFonts w:ascii="Arial" w:hAnsi="Arial" w:cs="Arial"/>
                <w:i/>
                <w:sz w:val="16"/>
                <w:szCs w:val="20"/>
                <w:u w:val="single"/>
              </w:rPr>
            </w:pPr>
            <w:r w:rsidRPr="00656946">
              <w:rPr>
                <w:rFonts w:ascii="Arial" w:hAnsi="Arial" w:cs="Arial"/>
                <w:i/>
                <w:sz w:val="16"/>
                <w:szCs w:val="20"/>
                <w:u w:val="single"/>
              </w:rPr>
              <w:t>A student:</w:t>
            </w:r>
          </w:p>
          <w:p w:rsidR="00656946" w:rsidRPr="00656946" w:rsidRDefault="00656946" w:rsidP="00656946">
            <w:pPr>
              <w:spacing w:after="120"/>
              <w:rPr>
                <w:rFonts w:cs="Arial"/>
                <w:sz w:val="20"/>
                <w:szCs w:val="20"/>
              </w:rPr>
            </w:pPr>
            <w:r w:rsidRPr="00656946">
              <w:rPr>
                <w:rFonts w:cs="Arial"/>
                <w:b/>
                <w:sz w:val="20"/>
                <w:szCs w:val="20"/>
              </w:rPr>
              <w:t>EN4-1A</w:t>
            </w:r>
            <w:r w:rsidRPr="00656946">
              <w:rPr>
                <w:rFonts w:cs="Arial"/>
                <w:sz w:val="20"/>
                <w:szCs w:val="20"/>
              </w:rPr>
              <w:t xml:space="preserve"> </w:t>
            </w:r>
            <w:r w:rsidRPr="00656946">
              <w:rPr>
                <w:sz w:val="20"/>
                <w:szCs w:val="20"/>
              </w:rPr>
              <w:t>Responds to texts for understanding, interpretation, critical analysis, imaginative expression and pleasure</w:t>
            </w:r>
          </w:p>
          <w:p w:rsidR="00656946" w:rsidRPr="00656946" w:rsidRDefault="00656946" w:rsidP="00656946">
            <w:pPr>
              <w:spacing w:after="120"/>
              <w:rPr>
                <w:sz w:val="20"/>
                <w:szCs w:val="20"/>
              </w:rPr>
            </w:pPr>
            <w:r w:rsidRPr="00656946">
              <w:rPr>
                <w:rFonts w:cstheme="minorHAnsi"/>
                <w:b/>
                <w:sz w:val="20"/>
                <w:szCs w:val="20"/>
              </w:rPr>
              <w:t>EN4-2A</w:t>
            </w:r>
            <w:r w:rsidRPr="00656946">
              <w:rPr>
                <w:sz w:val="20"/>
                <w:szCs w:val="20"/>
              </w:rPr>
              <w:t xml:space="preserve">  Effectively uses a widening range of processes, skills, strategies and knowledge for responding to texts in different media and technologies</w:t>
            </w:r>
          </w:p>
          <w:p w:rsidR="00656946" w:rsidRPr="00656946" w:rsidRDefault="00656946" w:rsidP="00656946">
            <w:pPr>
              <w:spacing w:after="120"/>
              <w:rPr>
                <w:rFonts w:cs="Arial"/>
                <w:sz w:val="20"/>
                <w:szCs w:val="20"/>
              </w:rPr>
            </w:pPr>
            <w:r w:rsidRPr="00656946">
              <w:rPr>
                <w:b/>
                <w:sz w:val="20"/>
                <w:szCs w:val="20"/>
              </w:rPr>
              <w:t>EN4-8D</w:t>
            </w:r>
            <w:r w:rsidRPr="00656946">
              <w:rPr>
                <w:sz w:val="20"/>
                <w:szCs w:val="20"/>
              </w:rPr>
              <w:t xml:space="preserve"> Identifies, considers and appreciates cultural expression in texts</w:t>
            </w:r>
          </w:p>
          <w:p w:rsidR="00656946" w:rsidRPr="00656946" w:rsidRDefault="00656946" w:rsidP="00656946">
            <w:pPr>
              <w:spacing w:after="120"/>
              <w:rPr>
                <w:rFonts w:cs="Arial"/>
                <w:sz w:val="20"/>
                <w:szCs w:val="20"/>
              </w:rPr>
            </w:pPr>
            <w:r w:rsidRPr="00656946">
              <w:rPr>
                <w:b/>
                <w:sz w:val="20"/>
                <w:szCs w:val="20"/>
              </w:rPr>
              <w:t>MA4-6NA</w:t>
            </w:r>
            <w:r w:rsidRPr="00656946">
              <w:rPr>
                <w:sz w:val="20"/>
                <w:szCs w:val="20"/>
              </w:rPr>
              <w:t xml:space="preserve"> Solves financial problems involving purchasing goods</w:t>
            </w:r>
          </w:p>
          <w:p w:rsidR="00656946" w:rsidRPr="00656946" w:rsidRDefault="00656946" w:rsidP="00656946">
            <w:pPr>
              <w:spacing w:after="120"/>
              <w:rPr>
                <w:rFonts w:cs="Arial"/>
                <w:sz w:val="20"/>
                <w:szCs w:val="20"/>
              </w:rPr>
            </w:pPr>
            <w:r w:rsidRPr="00656946">
              <w:rPr>
                <w:b/>
                <w:sz w:val="20"/>
                <w:szCs w:val="20"/>
              </w:rPr>
              <w:t>FT 4.1.1</w:t>
            </w:r>
            <w:r w:rsidRPr="00656946">
              <w:rPr>
                <w:sz w:val="20"/>
                <w:szCs w:val="20"/>
              </w:rPr>
              <w:t xml:space="preserve"> Demonstrates hygienic handling of food to ensure a safe and appealing product</w:t>
            </w:r>
          </w:p>
          <w:p w:rsidR="00656946" w:rsidRPr="00656946" w:rsidRDefault="00656946" w:rsidP="00656946">
            <w:pPr>
              <w:spacing w:after="120"/>
              <w:rPr>
                <w:sz w:val="20"/>
                <w:szCs w:val="20"/>
              </w:rPr>
            </w:pPr>
            <w:r w:rsidRPr="00656946">
              <w:rPr>
                <w:b/>
                <w:sz w:val="20"/>
                <w:szCs w:val="20"/>
              </w:rPr>
              <w:t>FT 4.3.1</w:t>
            </w:r>
            <w:r w:rsidRPr="00656946">
              <w:rPr>
                <w:sz w:val="20"/>
                <w:szCs w:val="20"/>
              </w:rPr>
              <w:t xml:space="preserve"> Relates the nutritional value of foods to health</w:t>
            </w:r>
          </w:p>
          <w:p w:rsidR="00656946" w:rsidRPr="00656946" w:rsidRDefault="00656946" w:rsidP="00656946">
            <w:pPr>
              <w:spacing w:after="120"/>
              <w:rPr>
                <w:sz w:val="20"/>
                <w:szCs w:val="20"/>
              </w:rPr>
            </w:pPr>
            <w:r w:rsidRPr="00656946">
              <w:rPr>
                <w:b/>
                <w:sz w:val="20"/>
                <w:szCs w:val="20"/>
              </w:rPr>
              <w:t>FT 4.3.2</w:t>
            </w:r>
            <w:r w:rsidRPr="00656946">
              <w:rPr>
                <w:sz w:val="20"/>
                <w:szCs w:val="20"/>
              </w:rPr>
              <w:t xml:space="preserve"> Identifies the factors that influence food habits and relates them to food choices</w:t>
            </w:r>
          </w:p>
          <w:p w:rsidR="00656946" w:rsidRPr="00656946" w:rsidRDefault="00656946" w:rsidP="00656946">
            <w:pPr>
              <w:spacing w:after="120"/>
              <w:rPr>
                <w:rFonts w:cs="Arial"/>
                <w:sz w:val="20"/>
                <w:szCs w:val="20"/>
              </w:rPr>
            </w:pPr>
            <w:r w:rsidRPr="00656946">
              <w:rPr>
                <w:b/>
                <w:sz w:val="20"/>
                <w:szCs w:val="20"/>
              </w:rPr>
              <w:t>PDHPE 4.9</w:t>
            </w:r>
            <w:r w:rsidRPr="00656946">
              <w:rPr>
                <w:sz w:val="20"/>
                <w:szCs w:val="20"/>
              </w:rPr>
              <w:t xml:space="preserve"> Describes the benefits of a balanced lifestyle and participation in physical activity</w:t>
            </w:r>
          </w:p>
          <w:p w:rsidR="00656946" w:rsidRPr="00656946" w:rsidRDefault="00656946" w:rsidP="00656946">
            <w:pPr>
              <w:spacing w:after="120"/>
              <w:rPr>
                <w:sz w:val="20"/>
                <w:szCs w:val="20"/>
              </w:rPr>
            </w:pPr>
            <w:r w:rsidRPr="00656946">
              <w:rPr>
                <w:rFonts w:cs="Arial"/>
                <w:b/>
                <w:sz w:val="20"/>
                <w:szCs w:val="20"/>
              </w:rPr>
              <w:t>PDHPE 4.11</w:t>
            </w:r>
            <w:r w:rsidRPr="00656946">
              <w:rPr>
                <w:rFonts w:cs="Arial"/>
                <w:sz w:val="20"/>
                <w:szCs w:val="20"/>
              </w:rPr>
              <w:t xml:space="preserve"> </w:t>
            </w:r>
            <w:r w:rsidRPr="00656946">
              <w:rPr>
                <w:sz w:val="20"/>
                <w:szCs w:val="20"/>
              </w:rPr>
              <w:t>Selects and uses communication skills and strategies clearly and coherently in a range of new and challenging solutions</w:t>
            </w:r>
          </w:p>
          <w:p w:rsidR="00656946" w:rsidRPr="00656946" w:rsidRDefault="00656946" w:rsidP="00656946">
            <w:pPr>
              <w:spacing w:after="120"/>
              <w:rPr>
                <w:rFonts w:cs="Arial"/>
                <w:sz w:val="20"/>
                <w:szCs w:val="20"/>
              </w:rPr>
            </w:pPr>
            <w:r w:rsidRPr="00656946">
              <w:rPr>
                <w:b/>
                <w:sz w:val="20"/>
                <w:szCs w:val="20"/>
              </w:rPr>
              <w:t>Geog 4.8</w:t>
            </w:r>
            <w:r w:rsidRPr="00656946">
              <w:rPr>
                <w:sz w:val="20"/>
                <w:szCs w:val="20"/>
              </w:rPr>
              <w:t xml:space="preserve"> Describes the interrelationships between people and environments</w:t>
            </w:r>
          </w:p>
          <w:p w:rsidR="00656946" w:rsidRPr="00656946" w:rsidRDefault="00656946" w:rsidP="00656946">
            <w:pPr>
              <w:spacing w:after="120"/>
              <w:rPr>
                <w:rFonts w:cs="Arial"/>
                <w:sz w:val="20"/>
                <w:szCs w:val="20"/>
              </w:rPr>
            </w:pPr>
            <w:r w:rsidRPr="00656946">
              <w:rPr>
                <w:rFonts w:cs="Arial"/>
                <w:b/>
                <w:sz w:val="20"/>
                <w:szCs w:val="20"/>
              </w:rPr>
              <w:t>Geog 4.9</w:t>
            </w:r>
            <w:r w:rsidRPr="00656946">
              <w:rPr>
                <w:rFonts w:cs="Arial"/>
                <w:sz w:val="20"/>
                <w:szCs w:val="20"/>
              </w:rPr>
              <w:t xml:space="preserve"> </w:t>
            </w:r>
            <w:r w:rsidRPr="00656946">
              <w:rPr>
                <w:sz w:val="20"/>
                <w:szCs w:val="20"/>
              </w:rPr>
              <w:t>Describes differences in life op</w:t>
            </w:r>
            <w:r>
              <w:rPr>
                <w:sz w:val="20"/>
                <w:szCs w:val="20"/>
              </w:rPr>
              <w:t>portunities throughout the world</w:t>
            </w:r>
          </w:p>
        </w:tc>
      </w:tr>
      <w:tr w:rsidR="00656946" w:rsidRPr="0047183A" w:rsidTr="00656946">
        <w:trPr>
          <w:trHeight w:val="2761"/>
        </w:trPr>
        <w:tc>
          <w:tcPr>
            <w:tcW w:w="912" w:type="pct"/>
            <w:gridSpan w:val="2"/>
            <w:shd w:val="clear" w:color="auto" w:fill="DBE5F1" w:themeFill="accent1" w:themeFillTint="33"/>
            <w:vAlign w:val="center"/>
          </w:tcPr>
          <w:p w:rsidR="00656946" w:rsidRPr="0047183A" w:rsidRDefault="00656946" w:rsidP="00656946">
            <w:pPr>
              <w:spacing w:before="120" w:after="120"/>
              <w:jc w:val="center"/>
              <w:rPr>
                <w:rFonts w:ascii="Arial" w:hAnsi="Arial" w:cs="Arial"/>
                <w:b/>
                <w:sz w:val="20"/>
                <w:szCs w:val="20"/>
              </w:rPr>
            </w:pPr>
            <w:r w:rsidRPr="0047183A">
              <w:rPr>
                <w:rFonts w:ascii="Arial" w:hAnsi="Arial" w:cs="Arial"/>
                <w:b/>
                <w:sz w:val="20"/>
                <w:szCs w:val="20"/>
              </w:rPr>
              <w:t>Syllabus Outcomes</w:t>
            </w:r>
          </w:p>
          <w:p w:rsidR="00656946" w:rsidRPr="0047183A" w:rsidRDefault="00656946" w:rsidP="00656946">
            <w:pPr>
              <w:spacing w:before="120" w:after="120"/>
              <w:jc w:val="center"/>
              <w:rPr>
                <w:rFonts w:ascii="Arial" w:hAnsi="Arial" w:cs="Arial"/>
                <w:b/>
                <w:sz w:val="20"/>
                <w:szCs w:val="20"/>
              </w:rPr>
            </w:pPr>
          </w:p>
          <w:p w:rsidR="00656946" w:rsidRDefault="00656946" w:rsidP="00656946">
            <w:pPr>
              <w:spacing w:before="120" w:after="120"/>
              <w:jc w:val="center"/>
              <w:rPr>
                <w:rFonts w:ascii="Arial" w:hAnsi="Arial" w:cs="Arial"/>
                <w:b/>
                <w:sz w:val="20"/>
                <w:szCs w:val="20"/>
              </w:rPr>
            </w:pPr>
            <w:r>
              <w:rPr>
                <w:rFonts w:ascii="Arial" w:hAnsi="Arial" w:cs="Arial"/>
                <w:b/>
                <w:sz w:val="20"/>
                <w:szCs w:val="20"/>
              </w:rPr>
              <w:t>Stage 5</w:t>
            </w:r>
          </w:p>
          <w:p w:rsidR="00656946" w:rsidRPr="0047183A" w:rsidRDefault="00656946" w:rsidP="008F6A2A">
            <w:pPr>
              <w:spacing w:before="120" w:after="120"/>
              <w:jc w:val="center"/>
              <w:rPr>
                <w:rFonts w:ascii="Arial" w:hAnsi="Arial" w:cs="Arial"/>
                <w:b/>
                <w:sz w:val="20"/>
                <w:szCs w:val="20"/>
              </w:rPr>
            </w:pPr>
          </w:p>
        </w:tc>
        <w:tc>
          <w:tcPr>
            <w:tcW w:w="4088" w:type="pct"/>
            <w:gridSpan w:val="10"/>
            <w:shd w:val="clear" w:color="auto" w:fill="auto"/>
          </w:tcPr>
          <w:p w:rsidR="00656946" w:rsidRPr="00656946" w:rsidRDefault="00656946" w:rsidP="00656946">
            <w:pPr>
              <w:spacing w:before="120" w:after="120"/>
              <w:rPr>
                <w:rFonts w:ascii="Arial" w:hAnsi="Arial" w:cs="Arial"/>
                <w:i/>
                <w:sz w:val="16"/>
                <w:szCs w:val="20"/>
                <w:u w:val="single"/>
              </w:rPr>
            </w:pPr>
            <w:r w:rsidRPr="00656946">
              <w:rPr>
                <w:rFonts w:ascii="Arial" w:hAnsi="Arial" w:cs="Arial"/>
                <w:i/>
                <w:sz w:val="16"/>
                <w:szCs w:val="20"/>
                <w:u w:val="single"/>
              </w:rPr>
              <w:t>A student:</w:t>
            </w:r>
          </w:p>
          <w:p w:rsidR="00656946" w:rsidRPr="00656946" w:rsidRDefault="00656946" w:rsidP="00656946">
            <w:pPr>
              <w:spacing w:after="120"/>
              <w:rPr>
                <w:sz w:val="20"/>
                <w:szCs w:val="20"/>
              </w:rPr>
            </w:pPr>
            <w:r w:rsidRPr="00656946">
              <w:rPr>
                <w:rFonts w:cs="Arial"/>
                <w:b/>
                <w:sz w:val="20"/>
                <w:szCs w:val="20"/>
              </w:rPr>
              <w:t>EN5-2A</w:t>
            </w:r>
            <w:r w:rsidRPr="00656946">
              <w:rPr>
                <w:rFonts w:cs="Arial"/>
                <w:sz w:val="20"/>
                <w:szCs w:val="20"/>
              </w:rPr>
              <w:t xml:space="preserve"> </w:t>
            </w:r>
            <w:r w:rsidRPr="00656946">
              <w:rPr>
                <w:sz w:val="20"/>
                <w:szCs w:val="20"/>
              </w:rPr>
              <w:t>Effectively uses and critically assesses a wide range of processes, skills, strategies and knowledge for responding to a wide range of texts</w:t>
            </w:r>
          </w:p>
          <w:p w:rsidR="00656946" w:rsidRPr="00656946" w:rsidRDefault="00656946" w:rsidP="00656946">
            <w:pPr>
              <w:spacing w:after="120"/>
              <w:rPr>
                <w:sz w:val="20"/>
                <w:szCs w:val="20"/>
              </w:rPr>
            </w:pPr>
            <w:r w:rsidRPr="00656946">
              <w:rPr>
                <w:b/>
                <w:sz w:val="20"/>
                <w:szCs w:val="20"/>
              </w:rPr>
              <w:t>MA5.2-2WM</w:t>
            </w:r>
            <w:r w:rsidRPr="00656946">
              <w:rPr>
                <w:sz w:val="20"/>
                <w:szCs w:val="20"/>
              </w:rPr>
              <w:t xml:space="preserve"> Interprets mathematical or real-life situations, systematically applying appropriate strategies to solve problems</w:t>
            </w:r>
          </w:p>
          <w:p w:rsidR="00656946" w:rsidRPr="00656946" w:rsidRDefault="00656946" w:rsidP="00656946">
            <w:pPr>
              <w:spacing w:after="120"/>
              <w:rPr>
                <w:sz w:val="20"/>
                <w:szCs w:val="20"/>
              </w:rPr>
            </w:pPr>
            <w:r w:rsidRPr="00656946">
              <w:rPr>
                <w:b/>
                <w:sz w:val="20"/>
                <w:szCs w:val="20"/>
              </w:rPr>
              <w:t>FT 5.1.1</w:t>
            </w:r>
            <w:r w:rsidRPr="00656946">
              <w:rPr>
                <w:sz w:val="20"/>
                <w:szCs w:val="20"/>
              </w:rPr>
              <w:t xml:space="preserve"> Demonstrates hygienic handling of food to ensure a safe and appealing product</w:t>
            </w:r>
          </w:p>
          <w:p w:rsidR="00656946" w:rsidRPr="00656946" w:rsidRDefault="00656946" w:rsidP="00656946">
            <w:pPr>
              <w:spacing w:after="120"/>
              <w:rPr>
                <w:sz w:val="20"/>
                <w:szCs w:val="20"/>
              </w:rPr>
            </w:pPr>
            <w:r w:rsidRPr="00656946">
              <w:rPr>
                <w:b/>
                <w:sz w:val="20"/>
                <w:szCs w:val="20"/>
              </w:rPr>
              <w:t>PDHPE: 5.15</w:t>
            </w:r>
            <w:r w:rsidRPr="00656946">
              <w:rPr>
                <w:sz w:val="20"/>
                <w:szCs w:val="20"/>
              </w:rPr>
              <w:t xml:space="preserve"> Devises, justifies and implements plans that reflect a capacity to prioritise, think creatively and use resources effectively</w:t>
            </w:r>
          </w:p>
          <w:p w:rsidR="00656946" w:rsidRPr="00656946" w:rsidRDefault="00656946" w:rsidP="00656946">
            <w:pPr>
              <w:spacing w:after="120"/>
              <w:rPr>
                <w:sz w:val="20"/>
                <w:szCs w:val="20"/>
              </w:rPr>
            </w:pPr>
            <w:r w:rsidRPr="00656946">
              <w:rPr>
                <w:b/>
                <w:sz w:val="20"/>
                <w:szCs w:val="20"/>
              </w:rPr>
              <w:t>FT 5.3.1</w:t>
            </w:r>
            <w:r w:rsidRPr="00656946">
              <w:rPr>
                <w:sz w:val="20"/>
                <w:szCs w:val="20"/>
              </w:rPr>
              <w:t xml:space="preserve"> Describes the relationship between food consumption, nutritional value of foods and the health of individuals and communities</w:t>
            </w:r>
          </w:p>
          <w:p w:rsidR="00656946" w:rsidRPr="00656946" w:rsidRDefault="00656946" w:rsidP="00656946">
            <w:pPr>
              <w:spacing w:after="120"/>
              <w:rPr>
                <w:rFonts w:cs="Arial"/>
                <w:i/>
                <w:sz w:val="20"/>
                <w:szCs w:val="20"/>
                <w:u w:val="single"/>
              </w:rPr>
            </w:pPr>
            <w:r w:rsidRPr="00656946">
              <w:rPr>
                <w:b/>
                <w:sz w:val="20"/>
                <w:szCs w:val="20"/>
              </w:rPr>
              <w:t>FT 5.3.2</w:t>
            </w:r>
            <w:r w:rsidRPr="00656946">
              <w:rPr>
                <w:sz w:val="20"/>
                <w:szCs w:val="20"/>
              </w:rPr>
              <w:t xml:space="preserve"> Justifies food choices by analysing the factors that influence eating habits</w:t>
            </w:r>
          </w:p>
        </w:tc>
      </w:tr>
      <w:tr w:rsidR="00E17EE7" w:rsidRPr="0047183A" w:rsidTr="00E1328C">
        <w:tc>
          <w:tcPr>
            <w:tcW w:w="912" w:type="pct"/>
            <w:gridSpan w:val="2"/>
            <w:shd w:val="clear" w:color="auto" w:fill="DBE5F1" w:themeFill="accent1" w:themeFillTint="33"/>
            <w:vAlign w:val="center"/>
          </w:tcPr>
          <w:p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10" w:type="pct"/>
            <w:gridSpan w:val="5"/>
            <w:tcBorders>
              <w:right w:val="single" w:sz="4" w:space="0" w:color="auto"/>
            </w:tcBorders>
            <w:shd w:val="clear" w:color="auto" w:fill="auto"/>
          </w:tcPr>
          <w:p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rsidR="00E1328C" w:rsidRPr="00FF2787" w:rsidRDefault="00E1328C" w:rsidP="00E1328C">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Read and respond to different texts</w:t>
            </w:r>
          </w:p>
          <w:p w:rsidR="00E1328C" w:rsidRPr="00FF2787" w:rsidRDefault="00E1328C" w:rsidP="00F70E45">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 xml:space="preserve">Budget </w:t>
            </w:r>
          </w:p>
          <w:p w:rsidR="00E1328C" w:rsidRPr="00FF2787" w:rsidRDefault="00E1328C" w:rsidP="00F70E45">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Make appropriate financial decisions when grocery shopping</w:t>
            </w:r>
          </w:p>
          <w:p w:rsidR="00F70E45" w:rsidRPr="00FF2787" w:rsidRDefault="00E1328C" w:rsidP="00F70E45">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Prepare their own meals</w:t>
            </w:r>
          </w:p>
          <w:p w:rsidR="00FF2787" w:rsidRDefault="00E1328C" w:rsidP="00FF2787">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 xml:space="preserve">Make healthy </w:t>
            </w:r>
            <w:r w:rsidR="00FF2787" w:rsidRPr="00FF2787">
              <w:rPr>
                <w:rFonts w:cs="Arial"/>
                <w:sz w:val="20"/>
                <w:szCs w:val="20"/>
              </w:rPr>
              <w:t xml:space="preserve">food </w:t>
            </w:r>
            <w:r w:rsidRPr="00FF2787">
              <w:rPr>
                <w:rFonts w:cs="Arial"/>
                <w:sz w:val="20"/>
                <w:szCs w:val="20"/>
              </w:rPr>
              <w:t>choices</w:t>
            </w:r>
          </w:p>
          <w:p w:rsidR="00E1328C" w:rsidRDefault="00FF2787" w:rsidP="00FF2787">
            <w:pPr>
              <w:pStyle w:val="ListParagraph"/>
              <w:numPr>
                <w:ilvl w:val="0"/>
                <w:numId w:val="3"/>
              </w:numPr>
              <w:autoSpaceDE w:val="0"/>
              <w:autoSpaceDN w:val="0"/>
              <w:adjustRightInd w:val="0"/>
              <w:spacing w:before="120" w:after="120"/>
              <w:rPr>
                <w:rFonts w:cs="Arial"/>
                <w:sz w:val="20"/>
                <w:szCs w:val="20"/>
              </w:rPr>
            </w:pPr>
            <w:r w:rsidRPr="00FF2787">
              <w:rPr>
                <w:rFonts w:cs="Arial"/>
                <w:sz w:val="20"/>
                <w:szCs w:val="20"/>
              </w:rPr>
              <w:t>Interpret maps and identify land features</w:t>
            </w:r>
          </w:p>
          <w:p w:rsidR="0084085C" w:rsidRDefault="0084085C" w:rsidP="0084085C">
            <w:pPr>
              <w:autoSpaceDE w:val="0"/>
              <w:autoSpaceDN w:val="0"/>
              <w:adjustRightInd w:val="0"/>
              <w:spacing w:before="120" w:after="120"/>
              <w:rPr>
                <w:rFonts w:cs="Arial"/>
                <w:sz w:val="20"/>
                <w:szCs w:val="20"/>
              </w:rPr>
            </w:pPr>
          </w:p>
          <w:p w:rsidR="0084085C" w:rsidRPr="0084085C" w:rsidRDefault="0084085C" w:rsidP="0084085C">
            <w:pPr>
              <w:autoSpaceDE w:val="0"/>
              <w:autoSpaceDN w:val="0"/>
              <w:adjustRightInd w:val="0"/>
              <w:spacing w:before="120" w:after="120"/>
              <w:rPr>
                <w:rFonts w:cs="Arial"/>
                <w:sz w:val="20"/>
                <w:szCs w:val="20"/>
              </w:rPr>
            </w:pPr>
          </w:p>
        </w:tc>
        <w:tc>
          <w:tcPr>
            <w:tcW w:w="2178" w:type="pct"/>
            <w:gridSpan w:val="5"/>
            <w:tcBorders>
              <w:left w:val="single" w:sz="4" w:space="0" w:color="auto"/>
            </w:tcBorders>
            <w:shd w:val="clear" w:color="auto" w:fill="auto"/>
          </w:tcPr>
          <w:p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rsidR="00033365" w:rsidRPr="00FF2787" w:rsidRDefault="00E1328C" w:rsidP="00F25EC0">
            <w:pPr>
              <w:pStyle w:val="ListParagraph"/>
              <w:numPr>
                <w:ilvl w:val="0"/>
                <w:numId w:val="22"/>
              </w:numPr>
              <w:spacing w:before="120" w:after="120" w:line="276" w:lineRule="auto"/>
              <w:rPr>
                <w:rFonts w:cs="Arial"/>
                <w:sz w:val="20"/>
                <w:szCs w:val="20"/>
              </w:rPr>
            </w:pPr>
            <w:r w:rsidRPr="00FF2787">
              <w:rPr>
                <w:rFonts w:cs="Arial"/>
                <w:sz w:val="20"/>
                <w:szCs w:val="20"/>
              </w:rPr>
              <w:t>Different cultures around the world</w:t>
            </w:r>
          </w:p>
          <w:p w:rsidR="00E1328C" w:rsidRPr="00FF2787" w:rsidRDefault="00FF2787" w:rsidP="00F25EC0">
            <w:pPr>
              <w:pStyle w:val="ListParagraph"/>
              <w:numPr>
                <w:ilvl w:val="0"/>
                <w:numId w:val="22"/>
              </w:numPr>
              <w:spacing w:before="120" w:after="120" w:line="276" w:lineRule="auto"/>
              <w:rPr>
                <w:rFonts w:cs="Arial"/>
                <w:sz w:val="20"/>
                <w:szCs w:val="20"/>
              </w:rPr>
            </w:pPr>
            <w:r w:rsidRPr="00FF2787">
              <w:rPr>
                <w:rFonts w:cs="Arial"/>
                <w:sz w:val="20"/>
                <w:szCs w:val="20"/>
              </w:rPr>
              <w:t>Independent living skills</w:t>
            </w:r>
          </w:p>
          <w:p w:rsidR="00FF2787" w:rsidRDefault="00FF2787" w:rsidP="00FF2787">
            <w:pPr>
              <w:pStyle w:val="ListParagraph"/>
              <w:numPr>
                <w:ilvl w:val="0"/>
                <w:numId w:val="22"/>
              </w:numPr>
              <w:spacing w:before="120" w:after="120" w:line="276" w:lineRule="auto"/>
              <w:rPr>
                <w:rFonts w:cs="Arial"/>
                <w:sz w:val="20"/>
                <w:szCs w:val="20"/>
              </w:rPr>
            </w:pPr>
            <w:r w:rsidRPr="00FF2787">
              <w:rPr>
                <w:rFonts w:cs="Arial"/>
                <w:sz w:val="20"/>
                <w:szCs w:val="20"/>
              </w:rPr>
              <w:t>Key historical events</w:t>
            </w:r>
          </w:p>
          <w:p w:rsidR="00FF2787" w:rsidRPr="00FF2787" w:rsidRDefault="00FF2787" w:rsidP="00FF2787">
            <w:pPr>
              <w:pStyle w:val="ListParagraph"/>
              <w:numPr>
                <w:ilvl w:val="0"/>
                <w:numId w:val="22"/>
              </w:numPr>
              <w:spacing w:before="120" w:after="120" w:line="276" w:lineRule="auto"/>
              <w:rPr>
                <w:rFonts w:cs="Arial"/>
                <w:sz w:val="20"/>
                <w:szCs w:val="20"/>
              </w:rPr>
            </w:pPr>
            <w:r>
              <w:rPr>
                <w:rFonts w:cs="Arial"/>
                <w:sz w:val="20"/>
                <w:szCs w:val="20"/>
              </w:rPr>
              <w:t>Financial maths</w:t>
            </w:r>
          </w:p>
        </w:tc>
      </w:tr>
      <w:tr w:rsidR="000D58A7" w:rsidRPr="0047183A" w:rsidTr="00656946">
        <w:trPr>
          <w:trHeight w:val="703"/>
        </w:trPr>
        <w:tc>
          <w:tcPr>
            <w:tcW w:w="912" w:type="pct"/>
            <w:gridSpan w:val="2"/>
            <w:tcBorders>
              <w:right w:val="single" w:sz="4" w:space="0" w:color="auto"/>
            </w:tcBorders>
            <w:shd w:val="clear" w:color="auto" w:fill="DBE5F1" w:themeFill="accent1" w:themeFillTint="33"/>
            <w:vAlign w:val="center"/>
          </w:tcPr>
          <w:p w:rsidR="000D58A7" w:rsidRDefault="000D58A7" w:rsidP="00CC1548">
            <w:pPr>
              <w:spacing w:before="120" w:after="120"/>
              <w:jc w:val="center"/>
              <w:rPr>
                <w:rFonts w:ascii="Arial" w:hAnsi="Arial" w:cs="Arial"/>
                <w:b/>
                <w:sz w:val="20"/>
                <w:szCs w:val="20"/>
              </w:rPr>
            </w:pPr>
            <w:r w:rsidRPr="0047183A">
              <w:rPr>
                <w:rFonts w:ascii="Arial" w:hAnsi="Arial" w:cs="Arial"/>
                <w:b/>
                <w:sz w:val="20"/>
                <w:szCs w:val="20"/>
              </w:rPr>
              <w:t>Background information/</w:t>
            </w:r>
            <w:r w:rsidR="0017523E" w:rsidRPr="0047183A">
              <w:rPr>
                <w:rFonts w:ascii="Arial" w:hAnsi="Arial" w:cs="Arial"/>
                <w:b/>
                <w:sz w:val="20"/>
                <w:szCs w:val="20"/>
              </w:rPr>
              <w:t xml:space="preserve"> </w:t>
            </w:r>
            <w:r w:rsidRPr="0047183A">
              <w:rPr>
                <w:rFonts w:ascii="Arial" w:hAnsi="Arial" w:cs="Arial"/>
                <w:b/>
                <w:sz w:val="20"/>
                <w:szCs w:val="20"/>
              </w:rPr>
              <w:t>links</w:t>
            </w:r>
          </w:p>
          <w:p w:rsidR="0084085C" w:rsidRPr="0047183A" w:rsidRDefault="0084085C" w:rsidP="00CC1548">
            <w:pPr>
              <w:spacing w:before="120" w:after="120"/>
              <w:jc w:val="center"/>
              <w:rPr>
                <w:rFonts w:ascii="Arial" w:hAnsi="Arial" w:cs="Arial"/>
                <w:b/>
                <w:sz w:val="20"/>
                <w:szCs w:val="20"/>
              </w:rPr>
            </w:pPr>
            <w:r>
              <w:rPr>
                <w:rFonts w:ascii="Arial" w:hAnsi="Arial" w:cs="Arial"/>
                <w:b/>
                <w:sz w:val="20"/>
                <w:szCs w:val="20"/>
              </w:rPr>
              <w:t>Key Ideas</w:t>
            </w:r>
          </w:p>
        </w:tc>
        <w:tc>
          <w:tcPr>
            <w:tcW w:w="4088" w:type="pct"/>
            <w:gridSpan w:val="10"/>
            <w:tcBorders>
              <w:left w:val="single" w:sz="4" w:space="0" w:color="auto"/>
            </w:tcBorders>
            <w:shd w:val="clear" w:color="auto" w:fill="auto"/>
          </w:tcPr>
          <w:p w:rsidR="00F70E45" w:rsidRPr="00656946" w:rsidRDefault="00D21385" w:rsidP="00A92FDC">
            <w:pPr>
              <w:spacing w:before="120" w:after="120" w:line="276" w:lineRule="auto"/>
              <w:rPr>
                <w:rFonts w:cs="Arial"/>
                <w:sz w:val="20"/>
                <w:szCs w:val="20"/>
              </w:rPr>
            </w:pPr>
            <w:r w:rsidRPr="00656946">
              <w:rPr>
                <w:rFonts w:cs="Arial"/>
                <w:sz w:val="20"/>
                <w:szCs w:val="20"/>
              </w:rPr>
              <w:t>The idea of this cross-KLA unit was to support each element through a program focussed on food technology.</w:t>
            </w:r>
            <w:r w:rsidR="00544EC6" w:rsidRPr="00656946">
              <w:rPr>
                <w:rFonts w:cs="Arial"/>
                <w:sz w:val="20"/>
                <w:szCs w:val="20"/>
              </w:rPr>
              <w:t xml:space="preserve"> Due to the outcomes being addressed there are a number of links with</w:t>
            </w:r>
            <w:r w:rsidR="00A92FDC" w:rsidRPr="00656946">
              <w:rPr>
                <w:rFonts w:cs="Arial"/>
                <w:sz w:val="20"/>
                <w:szCs w:val="20"/>
              </w:rPr>
              <w:t>in this unit. The recipes are based around different countries and are designed to be practical, healthy, affordable and relevant to our students. We designed them to be recipes that the students can repeat in the future.</w:t>
            </w:r>
          </w:p>
        </w:tc>
      </w:tr>
      <w:tr w:rsidR="00C80639" w:rsidRPr="0047183A" w:rsidTr="00BC3605">
        <w:trPr>
          <w:trHeight w:val="349"/>
        </w:trPr>
        <w:tc>
          <w:tcPr>
            <w:tcW w:w="5000" w:type="pct"/>
            <w:gridSpan w:val="12"/>
            <w:shd w:val="clear" w:color="auto" w:fill="B8CCE4" w:themeFill="accent1" w:themeFillTint="66"/>
          </w:tcPr>
          <w:p w:rsidR="00C80639" w:rsidRPr="0047183A" w:rsidRDefault="00C80639" w:rsidP="008D1C26">
            <w:pPr>
              <w:spacing w:before="120" w:after="120"/>
              <w:jc w:val="center"/>
              <w:rPr>
                <w:rFonts w:ascii="Arial" w:hAnsi="Arial" w:cs="Arial"/>
                <w:b/>
                <w:sz w:val="20"/>
                <w:szCs w:val="20"/>
              </w:rPr>
            </w:pPr>
            <w:r w:rsidRPr="0047183A">
              <w:rPr>
                <w:rFonts w:ascii="Arial" w:hAnsi="Arial" w:cs="Arial"/>
                <w:b/>
                <w:sz w:val="20"/>
                <w:szCs w:val="20"/>
              </w:rPr>
              <w:lastRenderedPageBreak/>
              <w:t>Scope and Sequence and Lesson Structure</w:t>
            </w:r>
          </w:p>
        </w:tc>
      </w:tr>
      <w:tr w:rsidR="00E17EE7" w:rsidRPr="0047183A" w:rsidTr="00BC3605">
        <w:trPr>
          <w:trHeight w:val="1830"/>
        </w:trPr>
        <w:tc>
          <w:tcPr>
            <w:tcW w:w="909" w:type="pct"/>
            <w:shd w:val="clear" w:color="auto" w:fill="DBE5F1" w:themeFill="accent1" w:themeFillTint="33"/>
          </w:tcPr>
          <w:p w:rsidR="00BC3605" w:rsidRDefault="00BC3605" w:rsidP="00BC3605">
            <w:pPr>
              <w:shd w:val="clear" w:color="auto" w:fill="DBE5F1" w:themeFill="accent1" w:themeFillTint="33"/>
              <w:autoSpaceDE w:val="0"/>
              <w:autoSpaceDN w:val="0"/>
              <w:adjustRightInd w:val="0"/>
              <w:jc w:val="center"/>
              <w:rPr>
                <w:rFonts w:ascii="Arial" w:hAnsi="Arial" w:cs="Arial"/>
                <w:b/>
                <w:sz w:val="20"/>
                <w:szCs w:val="20"/>
              </w:rPr>
            </w:pPr>
          </w:p>
          <w:p w:rsidR="00755288" w:rsidRDefault="00E17EE7"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 xml:space="preserve">The Elements of Learning </w:t>
            </w:r>
            <w:r w:rsidR="00755288" w:rsidRPr="00755288">
              <w:rPr>
                <w:rFonts w:ascii="Arial" w:hAnsi="Arial" w:cs="Arial"/>
                <w:b/>
                <w:sz w:val="20"/>
                <w:szCs w:val="20"/>
              </w:rPr>
              <w:t>&amp; Achievement</w:t>
            </w:r>
          </w:p>
          <w:p w:rsid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853A81" w:rsidRDefault="00853A81" w:rsidP="00BC3605">
            <w:pPr>
              <w:shd w:val="clear" w:color="auto" w:fill="DBE5F1" w:themeFill="accent1" w:themeFillTint="33"/>
              <w:autoSpaceDE w:val="0"/>
              <w:autoSpaceDN w:val="0"/>
              <w:adjustRightInd w:val="0"/>
              <w:jc w:val="center"/>
              <w:rPr>
                <w:rFonts w:ascii="Arial" w:hAnsi="Arial" w:cs="Arial"/>
                <w:i/>
                <w:sz w:val="20"/>
                <w:szCs w:val="20"/>
              </w:rPr>
            </w:pPr>
          </w:p>
          <w:p w:rsidR="00BC360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727A7A5B" wp14:editId="5FB4F39C">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3BF29FEF" wp14:editId="65EE5BC1">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0442E358" wp14:editId="15184D7C">
                  <wp:extent cx="415182" cy="415182"/>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60614F75" wp14:editId="10322B4D">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6FB3DCBF" wp14:editId="622878E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45B431BB" wp14:editId="2CE4A2A9">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eastAsia="en-AU"/>
              </w:rPr>
              <w:drawing>
                <wp:inline distT="0" distB="0" distL="0" distR="0" wp14:anchorId="5A40EB0F" wp14:editId="07868B19">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167" w:type="pct"/>
            <w:gridSpan w:val="9"/>
            <w:shd w:val="clear" w:color="auto" w:fill="auto"/>
          </w:tcPr>
          <w:p w:rsidR="0079369C" w:rsidRPr="0084085C" w:rsidRDefault="00E1328C" w:rsidP="00E1328C">
            <w:pPr>
              <w:autoSpaceDE w:val="0"/>
              <w:autoSpaceDN w:val="0"/>
              <w:adjustRightInd w:val="0"/>
              <w:spacing w:before="120"/>
              <w:rPr>
                <w:rFonts w:cs="Arial"/>
                <w:sz w:val="20"/>
                <w:szCs w:val="20"/>
              </w:rPr>
            </w:pPr>
            <w:r w:rsidRPr="0084085C">
              <w:rPr>
                <w:rFonts w:cs="Arial"/>
                <w:sz w:val="20"/>
                <w:szCs w:val="20"/>
              </w:rPr>
              <w:t>The basic structure for each country will have the same formatting in order to address the variety of activities and outcomes. The countries and corresponding recipes that will be studied include:</w:t>
            </w:r>
          </w:p>
          <w:p w:rsidR="000F5CEB" w:rsidRPr="0084085C" w:rsidRDefault="000F5CEB" w:rsidP="000F5CEB">
            <w:pPr>
              <w:pStyle w:val="ListParagraph"/>
              <w:numPr>
                <w:ilvl w:val="0"/>
                <w:numId w:val="22"/>
              </w:numPr>
              <w:autoSpaceDE w:val="0"/>
              <w:autoSpaceDN w:val="0"/>
              <w:adjustRightInd w:val="0"/>
              <w:spacing w:before="120"/>
              <w:rPr>
                <w:rFonts w:cs="Arial"/>
                <w:sz w:val="20"/>
                <w:szCs w:val="20"/>
              </w:rPr>
            </w:pPr>
            <w:r>
              <w:rPr>
                <w:rFonts w:cs="Arial"/>
                <w:sz w:val="20"/>
                <w:szCs w:val="20"/>
              </w:rPr>
              <w:t>Italy – pasta, pizza</w:t>
            </w:r>
            <w:r w:rsidR="001D1592">
              <w:rPr>
                <w:rFonts w:cs="Arial"/>
                <w:sz w:val="20"/>
                <w:szCs w:val="20"/>
              </w:rPr>
              <w:t xml:space="preserve"> – </w:t>
            </w:r>
            <w:r w:rsidR="00C146F0">
              <w:rPr>
                <w:rFonts w:cs="Arial"/>
                <w:sz w:val="20"/>
                <w:szCs w:val="20"/>
              </w:rPr>
              <w:t>1</w:t>
            </w:r>
            <w:r w:rsidR="00C146F0" w:rsidRPr="00C146F0">
              <w:rPr>
                <w:rFonts w:cs="Arial"/>
                <w:sz w:val="20"/>
                <w:szCs w:val="20"/>
                <w:vertAlign w:val="superscript"/>
              </w:rPr>
              <w:t>st</w:t>
            </w:r>
            <w:r w:rsidR="00C146F0">
              <w:rPr>
                <w:rFonts w:cs="Arial"/>
                <w:sz w:val="20"/>
                <w:szCs w:val="20"/>
              </w:rPr>
              <w:t xml:space="preserve"> half Term 1</w:t>
            </w:r>
          </w:p>
          <w:p w:rsidR="000F5CEB" w:rsidRDefault="000F5CEB" w:rsidP="000F5CEB">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 xml:space="preserve">Germany – Schnitzel, potato pancakes </w:t>
            </w:r>
            <w:r w:rsidR="001D1592">
              <w:rPr>
                <w:rFonts w:cs="Arial"/>
                <w:sz w:val="20"/>
                <w:szCs w:val="20"/>
              </w:rPr>
              <w:t xml:space="preserve">– </w:t>
            </w:r>
            <w:r w:rsidR="00C146F0">
              <w:rPr>
                <w:rFonts w:cs="Arial"/>
                <w:sz w:val="20"/>
                <w:szCs w:val="20"/>
              </w:rPr>
              <w:t>2</w:t>
            </w:r>
            <w:r w:rsidR="00C146F0" w:rsidRPr="00C146F0">
              <w:rPr>
                <w:rFonts w:cs="Arial"/>
                <w:sz w:val="20"/>
                <w:szCs w:val="20"/>
                <w:vertAlign w:val="superscript"/>
              </w:rPr>
              <w:t>nd</w:t>
            </w:r>
            <w:r w:rsidR="00C146F0">
              <w:rPr>
                <w:rFonts w:cs="Arial"/>
                <w:sz w:val="20"/>
                <w:szCs w:val="20"/>
              </w:rPr>
              <w:t xml:space="preserve"> half Term 1</w:t>
            </w:r>
          </w:p>
          <w:p w:rsidR="001D1592" w:rsidRDefault="001D1592" w:rsidP="001D1592">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Spain – croquettes, meat or chicken paella, flan</w:t>
            </w:r>
            <w:r>
              <w:rPr>
                <w:rFonts w:cs="Arial"/>
                <w:sz w:val="20"/>
                <w:szCs w:val="20"/>
              </w:rPr>
              <w:t xml:space="preserve"> – </w:t>
            </w:r>
            <w:r w:rsidR="00C146F0">
              <w:rPr>
                <w:rFonts w:cs="Arial"/>
                <w:sz w:val="20"/>
                <w:szCs w:val="20"/>
              </w:rPr>
              <w:t>1</w:t>
            </w:r>
            <w:r w:rsidR="00C146F0" w:rsidRPr="00C146F0">
              <w:rPr>
                <w:rFonts w:cs="Arial"/>
                <w:sz w:val="20"/>
                <w:szCs w:val="20"/>
                <w:vertAlign w:val="superscript"/>
              </w:rPr>
              <w:t>st</w:t>
            </w:r>
            <w:r w:rsidR="00C146F0">
              <w:rPr>
                <w:rFonts w:cs="Arial"/>
                <w:sz w:val="20"/>
                <w:szCs w:val="20"/>
              </w:rPr>
              <w:t xml:space="preserve"> half Term 2</w:t>
            </w:r>
          </w:p>
          <w:p w:rsidR="001D1592" w:rsidRPr="0084085C" w:rsidRDefault="001D1592" w:rsidP="001D1592">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Greece – greek rissoles</w:t>
            </w:r>
            <w:r>
              <w:rPr>
                <w:rFonts w:cs="Arial"/>
                <w:sz w:val="20"/>
                <w:szCs w:val="20"/>
              </w:rPr>
              <w:t xml:space="preserve"> – </w:t>
            </w:r>
            <w:r w:rsidR="00C146F0">
              <w:rPr>
                <w:rFonts w:cs="Arial"/>
                <w:sz w:val="20"/>
                <w:szCs w:val="20"/>
              </w:rPr>
              <w:t>2</w:t>
            </w:r>
            <w:r w:rsidR="00C146F0" w:rsidRPr="00C146F0">
              <w:rPr>
                <w:rFonts w:cs="Arial"/>
                <w:sz w:val="20"/>
                <w:szCs w:val="20"/>
                <w:vertAlign w:val="superscript"/>
              </w:rPr>
              <w:t>nd</w:t>
            </w:r>
            <w:r w:rsidR="00C146F0">
              <w:rPr>
                <w:rFonts w:cs="Arial"/>
                <w:sz w:val="20"/>
                <w:szCs w:val="20"/>
              </w:rPr>
              <w:t xml:space="preserve"> half Term 2</w:t>
            </w:r>
          </w:p>
          <w:p w:rsidR="000F5CEB" w:rsidRDefault="000F5CEB" w:rsidP="000F5CEB">
            <w:pPr>
              <w:autoSpaceDE w:val="0"/>
              <w:autoSpaceDN w:val="0"/>
              <w:adjustRightInd w:val="0"/>
              <w:spacing w:before="120"/>
              <w:rPr>
                <w:rFonts w:cs="Arial"/>
                <w:sz w:val="20"/>
                <w:szCs w:val="20"/>
              </w:rPr>
            </w:pPr>
          </w:p>
          <w:p w:rsidR="001D1592" w:rsidRPr="000F5CEB" w:rsidRDefault="001D1592" w:rsidP="000F5CEB">
            <w:pPr>
              <w:autoSpaceDE w:val="0"/>
              <w:autoSpaceDN w:val="0"/>
              <w:adjustRightInd w:val="0"/>
              <w:spacing w:before="120"/>
              <w:rPr>
                <w:rFonts w:cs="Arial"/>
                <w:sz w:val="20"/>
                <w:szCs w:val="20"/>
              </w:rPr>
            </w:pPr>
            <w:r>
              <w:rPr>
                <w:rFonts w:cs="Arial"/>
                <w:sz w:val="20"/>
                <w:szCs w:val="20"/>
              </w:rPr>
              <w:t>If the opportunity arises other countries planned are:</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America – burgers &amp; wedges</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 xml:space="preserve">Asia –stir fry, nasagouri </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Australia – bangers and mash, apple crumble</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England – Beef Stroganoff – bread and butter pudding</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Hungary – Goulash</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India – Butter Chicken</w:t>
            </w:r>
          </w:p>
          <w:p w:rsidR="00E1328C" w:rsidRPr="0084085C" w:rsidRDefault="00E1328C" w:rsidP="00E1328C">
            <w:pPr>
              <w:pStyle w:val="ListParagraph"/>
              <w:numPr>
                <w:ilvl w:val="0"/>
                <w:numId w:val="22"/>
              </w:numPr>
              <w:autoSpaceDE w:val="0"/>
              <w:autoSpaceDN w:val="0"/>
              <w:adjustRightInd w:val="0"/>
              <w:spacing w:before="120"/>
              <w:rPr>
                <w:rFonts w:cs="Arial"/>
                <w:sz w:val="20"/>
                <w:szCs w:val="20"/>
              </w:rPr>
            </w:pPr>
            <w:r w:rsidRPr="0084085C">
              <w:rPr>
                <w:rFonts w:cs="Arial"/>
                <w:sz w:val="20"/>
                <w:szCs w:val="20"/>
              </w:rPr>
              <w:t>Mexico – Tacos/Burritos</w:t>
            </w:r>
          </w:p>
          <w:p w:rsidR="000756F1" w:rsidRPr="000756F1" w:rsidRDefault="002D23E1" w:rsidP="000756F1">
            <w:pPr>
              <w:autoSpaceDE w:val="0"/>
              <w:autoSpaceDN w:val="0"/>
              <w:adjustRightInd w:val="0"/>
              <w:spacing w:before="120"/>
              <w:rPr>
                <w:rFonts w:cs="Arial"/>
                <w:sz w:val="20"/>
                <w:szCs w:val="20"/>
              </w:rPr>
            </w:pPr>
            <w:r>
              <w:rPr>
                <w:rFonts w:cs="Arial"/>
                <w:sz w:val="20"/>
                <w:szCs w:val="20"/>
              </w:rPr>
              <w:t>As well as the recipes, e</w:t>
            </w:r>
            <w:r w:rsidR="000756F1">
              <w:rPr>
                <w:rFonts w:cs="Arial"/>
                <w:sz w:val="20"/>
                <w:szCs w:val="20"/>
              </w:rPr>
              <w:t>ach country will incorporate a mixture of</w:t>
            </w:r>
            <w:r w:rsidR="00B139E6">
              <w:rPr>
                <w:rFonts w:cs="Arial"/>
                <w:sz w:val="20"/>
                <w:szCs w:val="20"/>
              </w:rPr>
              <w:t xml:space="preserve"> ac</w:t>
            </w:r>
            <w:r w:rsidR="000756F1">
              <w:rPr>
                <w:rFonts w:cs="Arial"/>
                <w:sz w:val="20"/>
                <w:szCs w:val="20"/>
              </w:rPr>
              <w:t>tivities</w:t>
            </w:r>
            <w:r w:rsidR="00B139E6">
              <w:rPr>
                <w:rFonts w:cs="Arial"/>
                <w:sz w:val="20"/>
                <w:szCs w:val="20"/>
              </w:rPr>
              <w:t xml:space="preserve"> which can be found in the Cultural Cooking Studies Booklet. These activities incorporate the following:</w:t>
            </w:r>
          </w:p>
          <w:p w:rsidR="000756F1" w:rsidRDefault="00EF6521" w:rsidP="00EF6521">
            <w:pPr>
              <w:pStyle w:val="ListParagraph"/>
              <w:numPr>
                <w:ilvl w:val="0"/>
                <w:numId w:val="28"/>
              </w:numPr>
              <w:autoSpaceDE w:val="0"/>
              <w:autoSpaceDN w:val="0"/>
              <w:adjustRightInd w:val="0"/>
              <w:spacing w:before="120"/>
              <w:rPr>
                <w:rFonts w:cs="Arial"/>
                <w:sz w:val="20"/>
                <w:szCs w:val="20"/>
              </w:rPr>
            </w:pPr>
            <w:r w:rsidRPr="000756F1">
              <w:rPr>
                <w:rFonts w:cs="Arial"/>
                <w:sz w:val="20"/>
                <w:szCs w:val="20"/>
                <w:u w:val="single"/>
              </w:rPr>
              <w:t>Literacy</w:t>
            </w:r>
            <w:r w:rsidRPr="000756F1">
              <w:rPr>
                <w:rFonts w:cs="Arial"/>
                <w:sz w:val="20"/>
                <w:szCs w:val="20"/>
              </w:rPr>
              <w:t xml:space="preserve">: English based worksheets, documentary or clip with questions, language, </w:t>
            </w:r>
            <w:r w:rsidR="000756F1">
              <w:rPr>
                <w:rFonts w:cs="Arial"/>
                <w:sz w:val="20"/>
                <w:szCs w:val="20"/>
              </w:rPr>
              <w:t>biographies of sports stars</w:t>
            </w:r>
          </w:p>
          <w:p w:rsidR="000756F1" w:rsidRDefault="00EF6521" w:rsidP="00EF6521">
            <w:pPr>
              <w:pStyle w:val="ListParagraph"/>
              <w:numPr>
                <w:ilvl w:val="0"/>
                <w:numId w:val="28"/>
              </w:numPr>
              <w:autoSpaceDE w:val="0"/>
              <w:autoSpaceDN w:val="0"/>
              <w:adjustRightInd w:val="0"/>
              <w:spacing w:before="120"/>
              <w:rPr>
                <w:rFonts w:cs="Arial"/>
                <w:sz w:val="20"/>
                <w:szCs w:val="20"/>
              </w:rPr>
            </w:pPr>
            <w:r w:rsidRPr="000756F1">
              <w:rPr>
                <w:rFonts w:cs="Arial"/>
                <w:sz w:val="20"/>
                <w:szCs w:val="20"/>
                <w:u w:val="single"/>
              </w:rPr>
              <w:t>Cultural Studies</w:t>
            </w:r>
            <w:r w:rsidRPr="000756F1">
              <w:rPr>
                <w:rFonts w:cs="Arial"/>
                <w:sz w:val="20"/>
                <w:szCs w:val="20"/>
              </w:rPr>
              <w:t>: Food (food tech), music,  beliefs, celebrations, art, flag</w:t>
            </w:r>
          </w:p>
          <w:p w:rsidR="000756F1" w:rsidRDefault="00EF6521" w:rsidP="00EF6521">
            <w:pPr>
              <w:pStyle w:val="ListParagraph"/>
              <w:numPr>
                <w:ilvl w:val="0"/>
                <w:numId w:val="28"/>
              </w:numPr>
              <w:autoSpaceDE w:val="0"/>
              <w:autoSpaceDN w:val="0"/>
              <w:adjustRightInd w:val="0"/>
              <w:spacing w:before="120"/>
              <w:rPr>
                <w:rFonts w:cs="Arial"/>
                <w:sz w:val="20"/>
                <w:szCs w:val="20"/>
              </w:rPr>
            </w:pPr>
            <w:r w:rsidRPr="000756F1">
              <w:rPr>
                <w:rFonts w:cs="Arial"/>
                <w:sz w:val="20"/>
                <w:szCs w:val="20"/>
                <w:u w:val="single"/>
              </w:rPr>
              <w:t>Mathematics</w:t>
            </w:r>
            <w:r w:rsidR="00902271" w:rsidRPr="000756F1">
              <w:rPr>
                <w:rFonts w:cs="Arial"/>
                <w:sz w:val="20"/>
                <w:szCs w:val="20"/>
              </w:rPr>
              <w:t>: Measurement</w:t>
            </w:r>
            <w:r w:rsidR="0079369C" w:rsidRPr="000756F1">
              <w:rPr>
                <w:rFonts w:cs="Arial"/>
                <w:sz w:val="20"/>
                <w:szCs w:val="20"/>
              </w:rPr>
              <w:t>/fractions</w:t>
            </w:r>
            <w:r w:rsidR="00902271" w:rsidRPr="000756F1">
              <w:rPr>
                <w:rFonts w:cs="Arial"/>
                <w:sz w:val="20"/>
                <w:szCs w:val="20"/>
              </w:rPr>
              <w:t>, budgeting</w:t>
            </w:r>
          </w:p>
          <w:p w:rsidR="00EF6521" w:rsidRDefault="00EF6521" w:rsidP="00EF6521">
            <w:pPr>
              <w:pStyle w:val="ListParagraph"/>
              <w:numPr>
                <w:ilvl w:val="0"/>
                <w:numId w:val="28"/>
              </w:numPr>
              <w:autoSpaceDE w:val="0"/>
              <w:autoSpaceDN w:val="0"/>
              <w:adjustRightInd w:val="0"/>
              <w:spacing w:before="120"/>
              <w:rPr>
                <w:rFonts w:cs="Arial"/>
                <w:sz w:val="20"/>
                <w:szCs w:val="20"/>
              </w:rPr>
            </w:pPr>
            <w:r w:rsidRPr="000756F1">
              <w:rPr>
                <w:rFonts w:cs="Arial"/>
                <w:sz w:val="20"/>
                <w:szCs w:val="20"/>
                <w:u w:val="single"/>
              </w:rPr>
              <w:t>Geography</w:t>
            </w:r>
            <w:r w:rsidRPr="000756F1">
              <w:rPr>
                <w:rFonts w:cs="Arial"/>
                <w:sz w:val="20"/>
                <w:szCs w:val="20"/>
              </w:rPr>
              <w:t xml:space="preserve">: Mapping activities, key land features, </w:t>
            </w:r>
            <w:r w:rsidR="0079369C" w:rsidRPr="000756F1">
              <w:rPr>
                <w:rFonts w:cs="Arial"/>
                <w:sz w:val="20"/>
                <w:szCs w:val="20"/>
              </w:rPr>
              <w:t>p</w:t>
            </w:r>
            <w:r w:rsidR="000756F1">
              <w:rPr>
                <w:rFonts w:cs="Arial"/>
                <w:sz w:val="20"/>
                <w:szCs w:val="20"/>
              </w:rPr>
              <w:t>owerpoint with key information</w:t>
            </w:r>
          </w:p>
          <w:p w:rsidR="0079369C" w:rsidRDefault="000756F1" w:rsidP="00EF6521">
            <w:pPr>
              <w:pStyle w:val="ListParagraph"/>
              <w:numPr>
                <w:ilvl w:val="0"/>
                <w:numId w:val="28"/>
              </w:numPr>
              <w:autoSpaceDE w:val="0"/>
              <w:autoSpaceDN w:val="0"/>
              <w:adjustRightInd w:val="0"/>
              <w:spacing w:before="120"/>
              <w:rPr>
                <w:rFonts w:cs="Arial"/>
                <w:sz w:val="20"/>
                <w:szCs w:val="20"/>
              </w:rPr>
            </w:pPr>
            <w:r>
              <w:rPr>
                <w:rFonts w:cs="Arial"/>
                <w:sz w:val="20"/>
                <w:szCs w:val="20"/>
                <w:u w:val="single"/>
              </w:rPr>
              <w:t>PDHPE</w:t>
            </w:r>
            <w:r w:rsidRPr="000756F1">
              <w:rPr>
                <w:rFonts w:cs="Arial"/>
                <w:sz w:val="20"/>
                <w:szCs w:val="20"/>
              </w:rPr>
              <w:t>:</w:t>
            </w:r>
            <w:r>
              <w:rPr>
                <w:rFonts w:cs="Arial"/>
                <w:sz w:val="20"/>
                <w:szCs w:val="20"/>
              </w:rPr>
              <w:t xml:space="preserve"> Popular sports (study and play)</w:t>
            </w:r>
          </w:p>
          <w:p w:rsidR="002D63CD" w:rsidRDefault="00DA512A" w:rsidP="00B139E6">
            <w:pPr>
              <w:autoSpaceDE w:val="0"/>
              <w:autoSpaceDN w:val="0"/>
              <w:adjustRightInd w:val="0"/>
              <w:spacing w:before="120"/>
              <w:rPr>
                <w:rFonts w:cs="Arial"/>
                <w:sz w:val="20"/>
                <w:szCs w:val="20"/>
              </w:rPr>
            </w:pPr>
            <w:r>
              <w:rPr>
                <w:rFonts w:cs="Arial"/>
                <w:sz w:val="20"/>
                <w:szCs w:val="20"/>
              </w:rPr>
              <w:t>Within the booklet activities the corresponding Element of Learning and Achievement can be found to add relevance to the activity.</w:t>
            </w:r>
          </w:p>
          <w:p w:rsidR="00853A81" w:rsidRPr="00853A81" w:rsidRDefault="00853A81" w:rsidP="00B139E6">
            <w:pPr>
              <w:autoSpaceDE w:val="0"/>
              <w:autoSpaceDN w:val="0"/>
              <w:adjustRightInd w:val="0"/>
              <w:spacing w:before="120"/>
              <w:rPr>
                <w:rFonts w:cs="Arial"/>
                <w:b/>
                <w:sz w:val="20"/>
                <w:szCs w:val="20"/>
              </w:rPr>
            </w:pPr>
            <w:r w:rsidRPr="00853A81">
              <w:rPr>
                <w:rFonts w:cs="Arial"/>
                <w:b/>
                <w:sz w:val="20"/>
                <w:szCs w:val="20"/>
              </w:rPr>
              <w:t>Lesson Structure</w:t>
            </w:r>
          </w:p>
          <w:p w:rsidR="00853A81" w:rsidRPr="00853A81" w:rsidRDefault="00853A81" w:rsidP="00B139E6">
            <w:pPr>
              <w:autoSpaceDE w:val="0"/>
              <w:autoSpaceDN w:val="0"/>
              <w:adjustRightInd w:val="0"/>
              <w:spacing w:before="120"/>
              <w:rPr>
                <w:rFonts w:cs="Arial"/>
                <w:sz w:val="20"/>
                <w:szCs w:val="20"/>
                <w:u w:val="single"/>
              </w:rPr>
            </w:pPr>
            <w:r w:rsidRPr="00853A81">
              <w:rPr>
                <w:rFonts w:cs="Arial"/>
                <w:sz w:val="20"/>
                <w:szCs w:val="20"/>
                <w:u w:val="single"/>
              </w:rPr>
              <w:t>Introduction</w:t>
            </w:r>
          </w:p>
          <w:p w:rsidR="00853A81" w:rsidRDefault="00853A81" w:rsidP="00B139E6">
            <w:pPr>
              <w:autoSpaceDE w:val="0"/>
              <w:autoSpaceDN w:val="0"/>
              <w:adjustRightInd w:val="0"/>
              <w:spacing w:before="120"/>
              <w:rPr>
                <w:rFonts w:cs="Arial"/>
                <w:sz w:val="20"/>
                <w:szCs w:val="20"/>
              </w:rPr>
            </w:pPr>
            <w:r>
              <w:rPr>
                <w:rFonts w:cs="Arial"/>
                <w:sz w:val="20"/>
                <w:szCs w:val="20"/>
              </w:rPr>
              <w:t>CT will explain the theme</w:t>
            </w:r>
            <w:r w:rsidR="00C146F0">
              <w:rPr>
                <w:rFonts w:cs="Arial"/>
                <w:sz w:val="20"/>
                <w:szCs w:val="20"/>
              </w:rPr>
              <w:t>/country/culture</w:t>
            </w:r>
            <w:r>
              <w:rPr>
                <w:rFonts w:cs="Arial"/>
                <w:sz w:val="20"/>
                <w:szCs w:val="20"/>
              </w:rPr>
              <w:t xml:space="preserve"> and give a reminder about the expectations. Each country will have an introduction with some key information from that country.</w:t>
            </w:r>
          </w:p>
          <w:p w:rsidR="00853A81" w:rsidRPr="00853A81" w:rsidRDefault="00853A81" w:rsidP="00B139E6">
            <w:pPr>
              <w:autoSpaceDE w:val="0"/>
              <w:autoSpaceDN w:val="0"/>
              <w:adjustRightInd w:val="0"/>
              <w:spacing w:before="120"/>
              <w:rPr>
                <w:rFonts w:cs="Arial"/>
                <w:sz w:val="20"/>
                <w:szCs w:val="20"/>
                <w:u w:val="single"/>
              </w:rPr>
            </w:pPr>
            <w:r w:rsidRPr="00853A81">
              <w:rPr>
                <w:rFonts w:cs="Arial"/>
                <w:sz w:val="20"/>
                <w:szCs w:val="20"/>
                <w:u w:val="single"/>
              </w:rPr>
              <w:t xml:space="preserve">Body </w:t>
            </w:r>
          </w:p>
          <w:p w:rsidR="00853A81" w:rsidRDefault="00853A81" w:rsidP="00B139E6">
            <w:pPr>
              <w:autoSpaceDE w:val="0"/>
              <w:autoSpaceDN w:val="0"/>
              <w:adjustRightInd w:val="0"/>
              <w:spacing w:before="120"/>
              <w:rPr>
                <w:rFonts w:cs="Arial"/>
                <w:sz w:val="20"/>
                <w:szCs w:val="20"/>
              </w:rPr>
            </w:pPr>
            <w:r>
              <w:rPr>
                <w:rFonts w:cs="Arial"/>
                <w:sz w:val="20"/>
                <w:szCs w:val="20"/>
              </w:rPr>
              <w:t>Working through the lesson of the day from the booklet either in class or in the kitchen.</w:t>
            </w:r>
          </w:p>
          <w:p w:rsidR="00853A81" w:rsidRPr="00853A81" w:rsidRDefault="00853A81" w:rsidP="00B139E6">
            <w:pPr>
              <w:autoSpaceDE w:val="0"/>
              <w:autoSpaceDN w:val="0"/>
              <w:adjustRightInd w:val="0"/>
              <w:spacing w:before="120"/>
              <w:rPr>
                <w:rFonts w:cs="Arial"/>
                <w:sz w:val="20"/>
                <w:szCs w:val="20"/>
                <w:u w:val="single"/>
              </w:rPr>
            </w:pPr>
            <w:r w:rsidRPr="00853A81">
              <w:rPr>
                <w:rFonts w:cs="Arial"/>
                <w:sz w:val="20"/>
                <w:szCs w:val="20"/>
                <w:u w:val="single"/>
              </w:rPr>
              <w:t>Conclusion</w:t>
            </w:r>
          </w:p>
          <w:p w:rsidR="00853A81" w:rsidRDefault="00853A81" w:rsidP="00B139E6">
            <w:pPr>
              <w:autoSpaceDE w:val="0"/>
              <w:autoSpaceDN w:val="0"/>
              <w:adjustRightInd w:val="0"/>
              <w:spacing w:before="120"/>
              <w:rPr>
                <w:rFonts w:cs="Arial"/>
                <w:sz w:val="20"/>
                <w:szCs w:val="20"/>
              </w:rPr>
            </w:pPr>
            <w:r>
              <w:rPr>
                <w:rFonts w:cs="Arial"/>
                <w:sz w:val="20"/>
                <w:szCs w:val="20"/>
              </w:rPr>
              <w:t>Ensure lesson is signed off by CT or SLSO as completed, check answers, give feedback.</w:t>
            </w:r>
          </w:p>
          <w:p w:rsidR="00F2315B" w:rsidRPr="002D63CD" w:rsidRDefault="00F2315B" w:rsidP="00B139E6">
            <w:pPr>
              <w:autoSpaceDE w:val="0"/>
              <w:autoSpaceDN w:val="0"/>
              <w:adjustRightInd w:val="0"/>
              <w:spacing w:before="120"/>
              <w:rPr>
                <w:rFonts w:cs="Arial"/>
                <w:sz w:val="20"/>
                <w:szCs w:val="20"/>
              </w:rPr>
            </w:pPr>
          </w:p>
        </w:tc>
        <w:tc>
          <w:tcPr>
            <w:tcW w:w="924" w:type="pct"/>
            <w:gridSpan w:val="2"/>
            <w:shd w:val="clear" w:color="auto" w:fill="DBE5F1" w:themeFill="accent1" w:themeFillTint="33"/>
          </w:tcPr>
          <w:p w:rsidR="00BC3605" w:rsidRDefault="00BC3605" w:rsidP="00BC3605">
            <w:pPr>
              <w:autoSpaceDE w:val="0"/>
              <w:autoSpaceDN w:val="0"/>
              <w:adjustRightInd w:val="0"/>
              <w:rPr>
                <w:rFonts w:ascii="Arial" w:hAnsi="Arial" w:cs="Arial"/>
                <w:b/>
                <w:sz w:val="20"/>
                <w:szCs w:val="20"/>
              </w:rPr>
            </w:pPr>
          </w:p>
          <w:p w:rsidR="00E17EE7" w:rsidRDefault="00755288" w:rsidP="00BC3605">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BC3605" w:rsidRPr="00BC3605" w:rsidRDefault="00BC3605" w:rsidP="00BC3605">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F70E45" w:rsidRDefault="00F70E45" w:rsidP="00BC3605">
            <w:pPr>
              <w:autoSpaceDE w:val="0"/>
              <w:autoSpaceDN w:val="0"/>
              <w:adjustRightInd w:val="0"/>
              <w:spacing w:before="120"/>
              <w:jc w:val="center"/>
              <w:rPr>
                <w:rFonts w:ascii="Arial" w:hAnsi="Arial" w:cs="Arial"/>
                <w:b/>
                <w:sz w:val="20"/>
                <w:szCs w:val="20"/>
              </w:rPr>
            </w:pPr>
            <w:r>
              <w:rPr>
                <w:rFonts w:ascii="Arial" w:hAnsi="Arial" w:cs="Arial"/>
                <w:b/>
                <w:noProof/>
                <w:sz w:val="20"/>
                <w:szCs w:val="20"/>
                <w:lang w:eastAsia="en-AU"/>
              </w:rPr>
              <w:drawing>
                <wp:inline distT="0" distB="0" distL="0" distR="0" wp14:anchorId="4F930018" wp14:editId="55777388">
                  <wp:extent cx="377825" cy="3657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F70E45" w:rsidRPr="00F70E45" w:rsidRDefault="00F70E45" w:rsidP="00BC3605">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E17EE7" w:rsidRDefault="00BC3605" w:rsidP="00BC3605">
            <w:pPr>
              <w:autoSpaceDE w:val="0"/>
              <w:autoSpaceDN w:val="0"/>
              <w:adjustRightInd w:val="0"/>
              <w:spacing w:before="120"/>
              <w:jc w:val="center"/>
              <w:rPr>
                <w:rFonts w:ascii="Arial" w:hAnsi="Arial" w:cs="Arial"/>
                <w:sz w:val="20"/>
                <w:szCs w:val="20"/>
              </w:rPr>
            </w:pPr>
            <w:r>
              <w:rPr>
                <w:noProof/>
                <w:lang w:eastAsia="en-AU"/>
              </w:rPr>
              <w:drawing>
                <wp:inline distT="0" distB="0" distL="0" distR="0" wp14:anchorId="629807F0" wp14:editId="7D7572BA">
                  <wp:extent cx="450850" cy="44513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BC3605" w:rsidRDefault="00BC3605" w:rsidP="00BC3605">
            <w:pPr>
              <w:autoSpaceDE w:val="0"/>
              <w:autoSpaceDN w:val="0"/>
              <w:adjustRightInd w:val="0"/>
              <w:spacing w:before="120"/>
              <w:jc w:val="center"/>
              <w:rPr>
                <w:rFonts w:ascii="Arial" w:hAnsi="Arial" w:cs="Arial"/>
                <w:sz w:val="20"/>
                <w:szCs w:val="20"/>
              </w:rPr>
            </w:pPr>
            <w:r w:rsidRPr="001D3464">
              <w:rPr>
                <w:noProof/>
                <w:lang w:eastAsia="en-AU"/>
              </w:rPr>
              <w:drawing>
                <wp:inline distT="0" distB="0" distL="0" distR="0" wp14:anchorId="1DBF4308" wp14:editId="4D7B4E51">
                  <wp:extent cx="417637" cy="453225"/>
                  <wp:effectExtent l="0" t="0" r="1905" b="4445"/>
                  <wp:docPr id="989" name="Picture 989"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0E784D0D" wp14:editId="3830941C">
                  <wp:extent cx="45720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BC3605" w:rsidRDefault="00BC3605" w:rsidP="00BC3605">
            <w:pPr>
              <w:autoSpaceDE w:val="0"/>
              <w:autoSpaceDN w:val="0"/>
              <w:adjustRightInd w:val="0"/>
              <w:spacing w:before="120"/>
              <w:jc w:val="center"/>
              <w:rPr>
                <w:rFonts w:ascii="Arial" w:hAnsi="Arial" w:cs="Arial"/>
                <w:sz w:val="20"/>
                <w:szCs w:val="20"/>
              </w:rPr>
            </w:pPr>
            <w:r>
              <w:rPr>
                <w:noProof/>
                <w:lang w:eastAsia="en-AU"/>
              </w:rPr>
              <w:drawing>
                <wp:inline distT="0" distB="0" distL="0" distR="0" wp14:anchorId="3AAECC57" wp14:editId="5EE1FB19">
                  <wp:extent cx="466311" cy="461176"/>
                  <wp:effectExtent l="0" t="0" r="0" b="0"/>
                  <wp:docPr id="987" name="Picture 98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BC3605" w:rsidRDefault="00BC3605" w:rsidP="00BC3605">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eastAsia="en-AU"/>
              </w:rPr>
              <w:drawing>
                <wp:inline distT="0" distB="0" distL="0" distR="0" wp14:anchorId="1E6AD197" wp14:editId="02F749BA">
                  <wp:extent cx="434175" cy="472336"/>
                  <wp:effectExtent l="19050" t="0" r="3975" b="0"/>
                  <wp:docPr id="25"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20" cstate="print"/>
                          <a:srcRect/>
                          <a:stretch>
                            <a:fillRect/>
                          </a:stretch>
                        </pic:blipFill>
                        <pic:spPr bwMode="auto">
                          <a:xfrm>
                            <a:off x="0" y="0"/>
                            <a:ext cx="435268" cy="473525"/>
                          </a:xfrm>
                          <a:prstGeom prst="rect">
                            <a:avLst/>
                          </a:prstGeom>
                          <a:noFill/>
                          <a:ln w="9525">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BC3605" w:rsidRPr="00BC3605" w:rsidRDefault="00BC3605" w:rsidP="0084085C">
            <w:pPr>
              <w:autoSpaceDE w:val="0"/>
              <w:autoSpaceDN w:val="0"/>
              <w:adjustRightInd w:val="0"/>
              <w:spacing w:before="120"/>
              <w:jc w:val="center"/>
              <w:rPr>
                <w:rFonts w:ascii="Arial" w:hAnsi="Arial" w:cs="Arial"/>
                <w:sz w:val="20"/>
                <w:szCs w:val="20"/>
              </w:rPr>
            </w:pPr>
          </w:p>
        </w:tc>
      </w:tr>
      <w:tr w:rsidR="00AF49DC" w:rsidRPr="0047183A" w:rsidTr="00E1328C">
        <w:tc>
          <w:tcPr>
            <w:tcW w:w="1699" w:type="pct"/>
            <w:gridSpan w:val="5"/>
            <w:shd w:val="clear" w:color="auto" w:fill="B8CCE4" w:themeFill="accent1" w:themeFillTint="66"/>
          </w:tcPr>
          <w:p w:rsidR="00AF49DC" w:rsidRPr="0047183A" w:rsidRDefault="00AF49DC" w:rsidP="004B6EDB">
            <w:pPr>
              <w:spacing w:before="120" w:after="120"/>
              <w:jc w:val="center"/>
              <w:rPr>
                <w:rFonts w:ascii="Arial" w:hAnsi="Arial" w:cs="Arial"/>
                <w:b/>
                <w:sz w:val="20"/>
                <w:szCs w:val="20"/>
              </w:rPr>
            </w:pPr>
            <w:r w:rsidRPr="0047183A">
              <w:rPr>
                <w:rFonts w:ascii="Arial" w:hAnsi="Arial" w:cs="Arial"/>
                <w:b/>
                <w:sz w:val="20"/>
                <w:szCs w:val="20"/>
              </w:rPr>
              <w:t xml:space="preserve">Special Needs </w:t>
            </w:r>
            <w:r>
              <w:rPr>
                <w:rFonts w:ascii="Arial" w:hAnsi="Arial" w:cs="Arial"/>
                <w:b/>
                <w:sz w:val="20"/>
                <w:szCs w:val="20"/>
              </w:rPr>
              <w:t>A</w:t>
            </w:r>
            <w:r w:rsidRPr="0047183A">
              <w:rPr>
                <w:rFonts w:ascii="Arial" w:hAnsi="Arial" w:cs="Arial"/>
                <w:b/>
                <w:sz w:val="20"/>
                <w:szCs w:val="20"/>
              </w:rPr>
              <w:t>djustments</w:t>
            </w:r>
          </w:p>
        </w:tc>
        <w:tc>
          <w:tcPr>
            <w:tcW w:w="1650" w:type="pct"/>
            <w:gridSpan w:val="3"/>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School to Work</w:t>
            </w:r>
          </w:p>
        </w:tc>
        <w:tc>
          <w:tcPr>
            <w:tcW w:w="1651" w:type="pct"/>
            <w:gridSpan w:val="4"/>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Assessments</w:t>
            </w:r>
          </w:p>
        </w:tc>
      </w:tr>
      <w:tr w:rsidR="00AF49DC" w:rsidRPr="0047183A" w:rsidTr="00E1328C">
        <w:tc>
          <w:tcPr>
            <w:tcW w:w="1699" w:type="pct"/>
            <w:gridSpan w:val="5"/>
            <w:shd w:val="clear" w:color="auto" w:fill="auto"/>
          </w:tcPr>
          <w:p w:rsidR="00AF49DC" w:rsidRPr="00853A81" w:rsidRDefault="00853A81" w:rsidP="00853A81">
            <w:pPr>
              <w:spacing w:before="120" w:after="120"/>
              <w:rPr>
                <w:rFonts w:cs="Arial"/>
                <w:sz w:val="20"/>
                <w:szCs w:val="20"/>
              </w:rPr>
            </w:pPr>
            <w:r w:rsidRPr="00853A81">
              <w:rPr>
                <w:rFonts w:cs="Arial"/>
                <w:sz w:val="20"/>
                <w:szCs w:val="20"/>
              </w:rPr>
              <w:t>Lessons will be adjusted to support PLSPs for the students attending</w:t>
            </w:r>
          </w:p>
          <w:p w:rsidR="00853A81" w:rsidRPr="00853A81" w:rsidRDefault="00853A81" w:rsidP="00853A81">
            <w:pPr>
              <w:spacing w:before="120" w:after="120"/>
              <w:rPr>
                <w:rFonts w:cs="Arial"/>
                <w:sz w:val="20"/>
                <w:szCs w:val="20"/>
              </w:rPr>
            </w:pPr>
            <w:r w:rsidRPr="00853A81">
              <w:rPr>
                <w:rFonts w:cs="Arial"/>
                <w:sz w:val="20"/>
                <w:szCs w:val="20"/>
              </w:rPr>
              <w:t>1:1 support provided</w:t>
            </w:r>
          </w:p>
          <w:p w:rsidR="00853A81" w:rsidRPr="00853A81" w:rsidRDefault="00853A81" w:rsidP="00853A81">
            <w:pPr>
              <w:spacing w:before="120" w:after="120"/>
              <w:rPr>
                <w:rFonts w:cs="Arial"/>
                <w:sz w:val="20"/>
                <w:szCs w:val="20"/>
              </w:rPr>
            </w:pPr>
            <w:r w:rsidRPr="00853A81">
              <w:rPr>
                <w:rFonts w:cs="Arial"/>
                <w:sz w:val="20"/>
                <w:szCs w:val="20"/>
              </w:rPr>
              <w:t>Scaffolded lessons</w:t>
            </w:r>
          </w:p>
        </w:tc>
        <w:tc>
          <w:tcPr>
            <w:tcW w:w="1650" w:type="pct"/>
            <w:gridSpan w:val="3"/>
            <w:shd w:val="clear" w:color="auto" w:fill="auto"/>
          </w:tcPr>
          <w:p w:rsidR="00AF49DC" w:rsidRDefault="00853A81" w:rsidP="00853A81">
            <w:pPr>
              <w:spacing w:before="120" w:after="120"/>
              <w:rPr>
                <w:rFonts w:cs="Arial"/>
                <w:sz w:val="20"/>
                <w:szCs w:val="20"/>
              </w:rPr>
            </w:pPr>
            <w:r w:rsidRPr="00853A81">
              <w:rPr>
                <w:rFonts w:cs="Arial"/>
                <w:sz w:val="20"/>
                <w:szCs w:val="20"/>
              </w:rPr>
              <w:t>This unit is designed to provide students with the skills they need to function in society independently. It also addresses work-relat</w:t>
            </w:r>
            <w:r>
              <w:rPr>
                <w:rFonts w:cs="Arial"/>
                <w:sz w:val="20"/>
                <w:szCs w:val="20"/>
              </w:rPr>
              <w:t xml:space="preserve">ed outcomes in terms of hygiene, food preparation, </w:t>
            </w:r>
            <w:r w:rsidR="00F2315B">
              <w:rPr>
                <w:rFonts w:cs="Arial"/>
                <w:sz w:val="20"/>
                <w:szCs w:val="20"/>
              </w:rPr>
              <w:t>working with money</w:t>
            </w:r>
            <w:r>
              <w:rPr>
                <w:rFonts w:cs="Arial"/>
                <w:sz w:val="20"/>
                <w:szCs w:val="20"/>
              </w:rPr>
              <w:t>.</w:t>
            </w:r>
          </w:p>
          <w:p w:rsidR="00F2315B" w:rsidRDefault="00F2315B" w:rsidP="00853A81">
            <w:pPr>
              <w:spacing w:before="120" w:after="120"/>
              <w:rPr>
                <w:rFonts w:cs="Arial"/>
                <w:sz w:val="20"/>
                <w:szCs w:val="20"/>
              </w:rPr>
            </w:pPr>
          </w:p>
          <w:p w:rsidR="00F2315B" w:rsidRPr="00853A81" w:rsidRDefault="00F2315B" w:rsidP="00853A81">
            <w:pPr>
              <w:spacing w:before="120" w:after="120"/>
              <w:rPr>
                <w:rFonts w:cs="Arial"/>
                <w:sz w:val="20"/>
                <w:szCs w:val="20"/>
              </w:rPr>
            </w:pPr>
          </w:p>
        </w:tc>
        <w:tc>
          <w:tcPr>
            <w:tcW w:w="1651" w:type="pct"/>
            <w:gridSpan w:val="4"/>
            <w:shd w:val="clear" w:color="auto" w:fill="auto"/>
          </w:tcPr>
          <w:p w:rsidR="00AF49DC" w:rsidRPr="00853A81" w:rsidRDefault="00853A81" w:rsidP="00EC2E5B">
            <w:pPr>
              <w:spacing w:before="120" w:after="120"/>
              <w:rPr>
                <w:rFonts w:cs="Arial"/>
                <w:sz w:val="20"/>
                <w:szCs w:val="20"/>
              </w:rPr>
            </w:pPr>
            <w:r w:rsidRPr="00853A81">
              <w:rPr>
                <w:rFonts w:cs="Arial"/>
                <w:sz w:val="20"/>
                <w:szCs w:val="20"/>
              </w:rPr>
              <w:t>Observation</w:t>
            </w:r>
          </w:p>
          <w:p w:rsidR="00853A81" w:rsidRPr="00853A81" w:rsidRDefault="00853A81" w:rsidP="00EC2E5B">
            <w:pPr>
              <w:spacing w:before="120" w:after="120"/>
              <w:rPr>
                <w:rFonts w:cs="Arial"/>
                <w:sz w:val="20"/>
                <w:szCs w:val="20"/>
              </w:rPr>
            </w:pPr>
            <w:r w:rsidRPr="00853A81">
              <w:rPr>
                <w:rFonts w:cs="Arial"/>
                <w:sz w:val="20"/>
                <w:szCs w:val="20"/>
              </w:rPr>
              <w:t>Worksheets - marking</w:t>
            </w:r>
          </w:p>
          <w:p w:rsidR="00853A81" w:rsidRPr="00853A81" w:rsidRDefault="00853A81" w:rsidP="00EC2E5B">
            <w:pPr>
              <w:spacing w:before="120" w:after="120"/>
              <w:rPr>
                <w:rFonts w:cs="Arial"/>
                <w:sz w:val="20"/>
                <w:szCs w:val="20"/>
              </w:rPr>
            </w:pPr>
            <w:r w:rsidRPr="00853A81">
              <w:rPr>
                <w:rFonts w:cs="Arial"/>
                <w:sz w:val="20"/>
                <w:szCs w:val="20"/>
              </w:rPr>
              <w:t>Discussion</w:t>
            </w:r>
          </w:p>
        </w:tc>
      </w:tr>
      <w:tr w:rsidR="00AF49DC" w:rsidRPr="0047183A" w:rsidTr="00AF49DC">
        <w:tc>
          <w:tcPr>
            <w:tcW w:w="5000" w:type="pct"/>
            <w:gridSpan w:val="12"/>
            <w:shd w:val="clear" w:color="auto" w:fill="B8CCE4" w:themeFill="accent1" w:themeFillTint="66"/>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lastRenderedPageBreak/>
              <w:t>Risk Assessment</w:t>
            </w:r>
          </w:p>
        </w:tc>
      </w:tr>
      <w:tr w:rsidR="00AF49DC" w:rsidRPr="0047183A" w:rsidTr="00AF49DC">
        <w:tc>
          <w:tcPr>
            <w:tcW w:w="1041"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Resources</w:t>
            </w:r>
          </w:p>
        </w:tc>
        <w:tc>
          <w:tcPr>
            <w:tcW w:w="1319"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Safety Strategies</w:t>
            </w:r>
          </w:p>
        </w:tc>
        <w:tc>
          <w:tcPr>
            <w:tcW w:w="1320"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Identified Hazards</w:t>
            </w:r>
          </w:p>
        </w:tc>
        <w:tc>
          <w:tcPr>
            <w:tcW w:w="1320"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Control Strategies</w:t>
            </w:r>
          </w:p>
        </w:tc>
      </w:tr>
      <w:tr w:rsidR="00AF49DC" w:rsidRPr="0047183A" w:rsidTr="00656946">
        <w:tc>
          <w:tcPr>
            <w:tcW w:w="1041" w:type="pct"/>
            <w:gridSpan w:val="3"/>
            <w:shd w:val="clear" w:color="auto" w:fill="auto"/>
          </w:tcPr>
          <w:p w:rsidR="00AF49DC" w:rsidRDefault="00942C5D" w:rsidP="00A17E46">
            <w:pPr>
              <w:spacing w:before="120" w:after="120"/>
              <w:rPr>
                <w:rFonts w:ascii="Arial" w:hAnsi="Arial" w:cs="Arial"/>
                <w:sz w:val="20"/>
                <w:szCs w:val="20"/>
              </w:rPr>
            </w:pPr>
            <w:r>
              <w:rPr>
                <w:rFonts w:ascii="Arial" w:hAnsi="Arial" w:cs="Arial"/>
                <w:sz w:val="20"/>
                <w:szCs w:val="20"/>
              </w:rPr>
              <w:t>Kitchen &amp; Utensils</w:t>
            </w:r>
          </w:p>
          <w:p w:rsidR="00942C5D" w:rsidRDefault="00942C5D" w:rsidP="00942C5D">
            <w:pPr>
              <w:spacing w:before="120" w:after="120"/>
              <w:rPr>
                <w:rFonts w:ascii="Arial" w:hAnsi="Arial" w:cs="Arial"/>
                <w:sz w:val="20"/>
                <w:szCs w:val="20"/>
              </w:rPr>
            </w:pPr>
            <w:r>
              <w:rPr>
                <w:rFonts w:ascii="Arial" w:hAnsi="Arial" w:cs="Arial"/>
                <w:sz w:val="20"/>
                <w:szCs w:val="20"/>
              </w:rPr>
              <w:t>Stationary</w:t>
            </w:r>
          </w:p>
          <w:p w:rsidR="00B27EAF" w:rsidRPr="00942C5D" w:rsidRDefault="00B27EAF" w:rsidP="00942C5D">
            <w:pPr>
              <w:spacing w:before="120" w:after="120"/>
              <w:rPr>
                <w:rFonts w:ascii="Arial" w:hAnsi="Arial" w:cs="Arial"/>
                <w:sz w:val="20"/>
                <w:szCs w:val="20"/>
              </w:rPr>
            </w:pPr>
            <w:r>
              <w:rPr>
                <w:rFonts w:ascii="Arial" w:hAnsi="Arial" w:cs="Arial"/>
                <w:sz w:val="20"/>
                <w:szCs w:val="20"/>
              </w:rPr>
              <w:t>Computer/internet</w:t>
            </w:r>
          </w:p>
        </w:tc>
        <w:tc>
          <w:tcPr>
            <w:tcW w:w="1319" w:type="pct"/>
            <w:gridSpan w:val="3"/>
            <w:shd w:val="clear" w:color="auto" w:fill="auto"/>
          </w:tcPr>
          <w:p w:rsidR="00AF49DC" w:rsidRDefault="00942C5D" w:rsidP="008D1C26">
            <w:pPr>
              <w:spacing w:before="120" w:after="120"/>
              <w:jc w:val="center"/>
              <w:rPr>
                <w:rFonts w:ascii="Arial" w:hAnsi="Arial" w:cs="Arial"/>
                <w:sz w:val="20"/>
                <w:szCs w:val="20"/>
              </w:rPr>
            </w:pPr>
            <w:r w:rsidRPr="00942C5D">
              <w:rPr>
                <w:rFonts w:ascii="Arial" w:hAnsi="Arial" w:cs="Arial"/>
                <w:sz w:val="20"/>
                <w:szCs w:val="20"/>
              </w:rPr>
              <w:t>Separate Risk Assessment</w:t>
            </w:r>
          </w:p>
          <w:p w:rsidR="00942C5D" w:rsidRDefault="00942C5D" w:rsidP="008D1C26">
            <w:pPr>
              <w:spacing w:before="120" w:after="120"/>
              <w:jc w:val="center"/>
              <w:rPr>
                <w:rFonts w:ascii="Arial" w:hAnsi="Arial" w:cs="Arial"/>
                <w:sz w:val="20"/>
                <w:szCs w:val="20"/>
              </w:rPr>
            </w:pPr>
            <w:r>
              <w:rPr>
                <w:rFonts w:ascii="Arial" w:hAnsi="Arial" w:cs="Arial"/>
                <w:sz w:val="20"/>
                <w:szCs w:val="20"/>
              </w:rPr>
              <w:t>Count in/count out</w:t>
            </w:r>
          </w:p>
          <w:p w:rsidR="00B27EAF" w:rsidRPr="00942C5D" w:rsidRDefault="00B27EAF" w:rsidP="00B27EAF">
            <w:pPr>
              <w:spacing w:before="120" w:after="120"/>
              <w:jc w:val="center"/>
              <w:rPr>
                <w:rFonts w:ascii="Arial" w:hAnsi="Arial" w:cs="Arial"/>
                <w:sz w:val="20"/>
                <w:szCs w:val="20"/>
              </w:rPr>
            </w:pPr>
            <w:r>
              <w:rPr>
                <w:rFonts w:ascii="Arial" w:hAnsi="Arial" w:cs="Arial"/>
                <w:sz w:val="20"/>
                <w:szCs w:val="20"/>
              </w:rPr>
              <w:t>Teacher Only</w:t>
            </w:r>
          </w:p>
        </w:tc>
        <w:tc>
          <w:tcPr>
            <w:tcW w:w="1320" w:type="pct"/>
            <w:gridSpan w:val="3"/>
            <w:shd w:val="clear" w:color="auto" w:fill="auto"/>
          </w:tcPr>
          <w:p w:rsidR="00942C5D" w:rsidRPr="00942C5D" w:rsidRDefault="00942C5D" w:rsidP="008D1C26">
            <w:pPr>
              <w:spacing w:before="120" w:after="120"/>
              <w:jc w:val="center"/>
              <w:rPr>
                <w:rFonts w:ascii="Arial" w:hAnsi="Arial" w:cs="Arial"/>
                <w:sz w:val="20"/>
                <w:szCs w:val="20"/>
              </w:rPr>
            </w:pPr>
            <w:r>
              <w:rPr>
                <w:rFonts w:ascii="Arial" w:hAnsi="Arial" w:cs="Arial"/>
                <w:sz w:val="20"/>
                <w:szCs w:val="20"/>
              </w:rPr>
              <w:t>Behaviour</w:t>
            </w:r>
          </w:p>
        </w:tc>
        <w:tc>
          <w:tcPr>
            <w:tcW w:w="1320" w:type="pct"/>
            <w:gridSpan w:val="3"/>
            <w:shd w:val="clear" w:color="auto" w:fill="auto"/>
          </w:tcPr>
          <w:p w:rsidR="00942C5D" w:rsidRPr="00942C5D" w:rsidRDefault="00942C5D" w:rsidP="008D1C26">
            <w:pPr>
              <w:spacing w:before="120" w:after="120"/>
              <w:jc w:val="center"/>
              <w:rPr>
                <w:rFonts w:ascii="Arial" w:hAnsi="Arial" w:cs="Arial"/>
                <w:sz w:val="20"/>
                <w:szCs w:val="20"/>
              </w:rPr>
            </w:pPr>
            <w:r>
              <w:rPr>
                <w:rFonts w:ascii="Arial" w:hAnsi="Arial" w:cs="Arial"/>
                <w:sz w:val="20"/>
                <w:szCs w:val="20"/>
              </w:rPr>
              <w:t>Clear Expectations, Reminders, 1:1 Support</w:t>
            </w:r>
          </w:p>
        </w:tc>
      </w:tr>
      <w:tr w:rsidR="00EC2E5B" w:rsidRPr="0047183A" w:rsidTr="00BC3605">
        <w:tc>
          <w:tcPr>
            <w:tcW w:w="5000" w:type="pct"/>
            <w:gridSpan w:val="12"/>
            <w:shd w:val="clear" w:color="auto" w:fill="B8CCE4" w:themeFill="accent1" w:themeFillTint="66"/>
          </w:tcPr>
          <w:p w:rsidR="00EC2E5B" w:rsidRPr="00202350" w:rsidRDefault="00EC2E5B" w:rsidP="008D1C26">
            <w:pPr>
              <w:spacing w:before="120" w:after="120"/>
              <w:jc w:val="center"/>
              <w:rPr>
                <w:rFonts w:ascii="Arial" w:hAnsi="Arial" w:cs="Arial"/>
                <w:b/>
                <w:sz w:val="20"/>
                <w:szCs w:val="20"/>
              </w:rPr>
            </w:pPr>
            <w:r w:rsidRPr="00202350">
              <w:rPr>
                <w:rFonts w:ascii="Arial" w:hAnsi="Arial" w:cs="Arial"/>
                <w:b/>
                <w:sz w:val="20"/>
                <w:szCs w:val="20"/>
              </w:rPr>
              <w:t>Quality Teaching</w:t>
            </w:r>
          </w:p>
        </w:tc>
      </w:tr>
      <w:tr w:rsidR="00C3095F" w:rsidRPr="0047183A" w:rsidTr="00E1328C">
        <w:tc>
          <w:tcPr>
            <w:tcW w:w="1690"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Intellectual Quality</w:t>
            </w:r>
          </w:p>
        </w:tc>
        <w:tc>
          <w:tcPr>
            <w:tcW w:w="1659"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Quality Learning Environment</w:t>
            </w:r>
          </w:p>
        </w:tc>
        <w:tc>
          <w:tcPr>
            <w:tcW w:w="1651"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Significance</w:t>
            </w:r>
          </w:p>
        </w:tc>
      </w:tr>
      <w:tr w:rsidR="00EC2E5B" w:rsidRPr="0047183A" w:rsidTr="00E1328C">
        <w:trPr>
          <w:trHeight w:val="274"/>
        </w:trPr>
        <w:tc>
          <w:tcPr>
            <w:tcW w:w="1690" w:type="pct"/>
            <w:gridSpan w:val="4"/>
            <w:tcBorders>
              <w:bottom w:val="single" w:sz="4" w:space="0" w:color="auto"/>
            </w:tcBorders>
            <w:shd w:val="clear" w:color="auto" w:fill="auto"/>
            <w:vAlign w:val="center"/>
          </w:tcPr>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IQ1 Deep Knowledge</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IQ2 Deep Understanding</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IQ3 Problematic Knowledge</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IQ4 Higher-order Thinking</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IQ5 Metalanguage</w:t>
            </w:r>
          </w:p>
          <w:p w:rsidR="00EC2E5B" w:rsidRPr="00256679" w:rsidRDefault="00EC2E5B" w:rsidP="00BC3605">
            <w:pPr>
              <w:pStyle w:val="ListParagraph"/>
              <w:numPr>
                <w:ilvl w:val="0"/>
                <w:numId w:val="1"/>
              </w:numPr>
              <w:spacing w:before="120" w:after="120"/>
              <w:rPr>
                <w:rFonts w:ascii="Arial" w:hAnsi="Arial" w:cs="Arial"/>
                <w:sz w:val="20"/>
                <w:szCs w:val="20"/>
              </w:rPr>
            </w:pPr>
            <w:r w:rsidRPr="00256679">
              <w:rPr>
                <w:rFonts w:ascii="Arial" w:hAnsi="Arial" w:cs="Arial"/>
                <w:sz w:val="20"/>
                <w:szCs w:val="20"/>
                <w:highlight w:val="yellow"/>
              </w:rPr>
              <w:t>IQ6 Substantive Communication</w:t>
            </w:r>
          </w:p>
        </w:tc>
        <w:tc>
          <w:tcPr>
            <w:tcW w:w="1659" w:type="pct"/>
            <w:gridSpan w:val="4"/>
            <w:tcBorders>
              <w:bottom w:val="single" w:sz="4" w:space="0" w:color="auto"/>
            </w:tcBorders>
            <w:shd w:val="clear" w:color="auto" w:fill="auto"/>
            <w:vAlign w:val="center"/>
          </w:tcPr>
          <w:p w:rsidR="00EC2E5B" w:rsidRPr="00256679" w:rsidRDefault="00EC2E5B" w:rsidP="00BC3605">
            <w:pPr>
              <w:pStyle w:val="ListParagraph"/>
              <w:numPr>
                <w:ilvl w:val="0"/>
                <w:numId w:val="1"/>
              </w:numPr>
              <w:ind w:left="357"/>
              <w:rPr>
                <w:rFonts w:ascii="Arial" w:hAnsi="Arial" w:cs="Arial"/>
                <w:sz w:val="20"/>
                <w:szCs w:val="20"/>
                <w:highlight w:val="yellow"/>
              </w:rPr>
            </w:pPr>
            <w:r w:rsidRPr="00256679">
              <w:rPr>
                <w:rFonts w:ascii="Arial" w:hAnsi="Arial" w:cs="Arial"/>
                <w:sz w:val="20"/>
                <w:szCs w:val="20"/>
                <w:highlight w:val="yellow"/>
              </w:rPr>
              <w:t>QLE1 Explicit Quality Criteria</w:t>
            </w:r>
          </w:p>
          <w:p w:rsidR="00EC2E5B" w:rsidRPr="00256679" w:rsidRDefault="00EC2E5B" w:rsidP="00BC3605">
            <w:pPr>
              <w:pStyle w:val="ListParagraph"/>
              <w:numPr>
                <w:ilvl w:val="0"/>
                <w:numId w:val="1"/>
              </w:numPr>
              <w:spacing w:before="120" w:after="120"/>
              <w:ind w:left="360"/>
              <w:rPr>
                <w:rFonts w:ascii="Arial" w:hAnsi="Arial" w:cs="Arial"/>
                <w:sz w:val="20"/>
                <w:szCs w:val="20"/>
                <w:highlight w:val="yellow"/>
              </w:rPr>
            </w:pPr>
            <w:r w:rsidRPr="00256679">
              <w:rPr>
                <w:rFonts w:ascii="Arial" w:hAnsi="Arial" w:cs="Arial"/>
                <w:sz w:val="20"/>
                <w:szCs w:val="20"/>
                <w:highlight w:val="yellow"/>
              </w:rPr>
              <w:t>QE2 Engagement</w:t>
            </w:r>
          </w:p>
          <w:p w:rsidR="00EC2E5B" w:rsidRPr="00256679" w:rsidRDefault="00EC2E5B" w:rsidP="00BC3605">
            <w:pPr>
              <w:pStyle w:val="ListParagraph"/>
              <w:numPr>
                <w:ilvl w:val="0"/>
                <w:numId w:val="1"/>
              </w:numPr>
              <w:spacing w:before="120" w:after="120"/>
              <w:ind w:left="360"/>
              <w:rPr>
                <w:rFonts w:ascii="Arial" w:hAnsi="Arial" w:cs="Arial"/>
                <w:sz w:val="20"/>
                <w:szCs w:val="20"/>
                <w:highlight w:val="yellow"/>
              </w:rPr>
            </w:pPr>
            <w:r w:rsidRPr="00256679">
              <w:rPr>
                <w:rFonts w:ascii="Arial" w:hAnsi="Arial" w:cs="Arial"/>
                <w:sz w:val="20"/>
                <w:szCs w:val="20"/>
                <w:highlight w:val="yellow"/>
              </w:rPr>
              <w:t>QE3 High Expectations</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QE6 Student Direction</w:t>
            </w:r>
          </w:p>
        </w:tc>
        <w:tc>
          <w:tcPr>
            <w:tcW w:w="1651" w:type="pct"/>
            <w:gridSpan w:val="4"/>
            <w:tcBorders>
              <w:bottom w:val="single" w:sz="4" w:space="0" w:color="auto"/>
            </w:tcBorders>
            <w:shd w:val="clear" w:color="auto" w:fill="auto"/>
            <w:vAlign w:val="center"/>
          </w:tcPr>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S1 Background Knowledge</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S2 Cultural Knowledge</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S3 Knowledge Integration</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S4 Inclusively</w:t>
            </w:r>
          </w:p>
          <w:p w:rsidR="00EC2E5B" w:rsidRPr="00256679" w:rsidRDefault="00EC2E5B" w:rsidP="00BC3605">
            <w:pPr>
              <w:pStyle w:val="ListParagraph"/>
              <w:numPr>
                <w:ilvl w:val="0"/>
                <w:numId w:val="1"/>
              </w:numPr>
              <w:spacing w:before="120" w:after="120"/>
              <w:rPr>
                <w:rFonts w:ascii="Arial" w:hAnsi="Arial" w:cs="Arial"/>
                <w:sz w:val="20"/>
                <w:szCs w:val="20"/>
                <w:highlight w:val="yellow"/>
              </w:rPr>
            </w:pPr>
            <w:r w:rsidRPr="00256679">
              <w:rPr>
                <w:rFonts w:ascii="Arial" w:hAnsi="Arial" w:cs="Arial"/>
                <w:sz w:val="20"/>
                <w:szCs w:val="20"/>
                <w:highlight w:val="yellow"/>
              </w:rPr>
              <w:t>S5 Connectedness</w:t>
            </w:r>
          </w:p>
          <w:p w:rsidR="00EC2E5B" w:rsidRPr="00F70E45" w:rsidRDefault="00EC2E5B" w:rsidP="00BC3605">
            <w:pPr>
              <w:pStyle w:val="ListParagraph"/>
              <w:numPr>
                <w:ilvl w:val="0"/>
                <w:numId w:val="1"/>
              </w:numPr>
              <w:spacing w:before="120" w:after="120"/>
              <w:rPr>
                <w:rFonts w:ascii="Arial" w:hAnsi="Arial" w:cs="Arial"/>
                <w:sz w:val="20"/>
                <w:szCs w:val="20"/>
              </w:rPr>
            </w:pPr>
            <w:r w:rsidRPr="00256679">
              <w:rPr>
                <w:rFonts w:ascii="Arial" w:hAnsi="Arial" w:cs="Arial"/>
                <w:sz w:val="20"/>
                <w:szCs w:val="20"/>
                <w:highlight w:val="yellow"/>
              </w:rPr>
              <w:t>S6 Narrative</w:t>
            </w:r>
          </w:p>
        </w:tc>
      </w:tr>
    </w:tbl>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709"/>
        <w:gridCol w:w="850"/>
        <w:gridCol w:w="6096"/>
      </w:tblGrid>
      <w:tr w:rsidR="000D58A7" w:rsidRPr="0047183A" w:rsidTr="00E315A6">
        <w:trPr>
          <w:trHeight w:val="463"/>
        </w:trPr>
        <w:tc>
          <w:tcPr>
            <w:tcW w:w="4644" w:type="dxa"/>
            <w:gridSpan w:val="4"/>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Teacher Evaluation</w:t>
            </w:r>
          </w:p>
        </w:tc>
        <w:tc>
          <w:tcPr>
            <w:tcW w:w="6096" w:type="dxa"/>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Comments / Variations</w:t>
            </w:r>
            <w:r w:rsidR="00F70E45">
              <w:rPr>
                <w:rFonts w:ascii="Arial" w:hAnsi="Arial" w:cs="Arial"/>
                <w:b/>
                <w:sz w:val="20"/>
                <w:szCs w:val="20"/>
              </w:rPr>
              <w:t xml:space="preserve"> / Evaluation</w:t>
            </w:r>
          </w:p>
        </w:tc>
      </w:tr>
      <w:tr w:rsidR="00AF49DC" w:rsidRPr="0047183A" w:rsidTr="00E315A6">
        <w:trPr>
          <w:trHeight w:val="936"/>
        </w:trPr>
        <w:tc>
          <w:tcPr>
            <w:tcW w:w="2376"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b/>
                <w:i/>
                <w:sz w:val="20"/>
                <w:szCs w:val="20"/>
              </w:rPr>
              <w:t>How did the unit ‘rate’ in these areas?</w:t>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313C55C2" wp14:editId="72B2CEF6">
                  <wp:extent cx="314325" cy="361950"/>
                  <wp:effectExtent l="19050" t="0" r="9525" b="0"/>
                  <wp:docPr id="10" name="Picture 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4"/>
                          <pic:cNvPicPr>
                            <a:picLocks noChangeAspect="1" noChangeArrowheads="1"/>
                          </pic:cNvPicPr>
                        </pic:nvPicPr>
                        <pic:blipFill>
                          <a:blip r:embed="rId21"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50BAAB40" wp14:editId="2448A811">
                  <wp:extent cx="314325" cy="361950"/>
                  <wp:effectExtent l="19050" t="0" r="9525" b="0"/>
                  <wp:docPr id="11" name="Picture 5"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099"/>
                          <pic:cNvPicPr>
                            <a:picLocks noChangeAspect="1" noChangeArrowheads="1"/>
                          </pic:cNvPicPr>
                        </pic:nvPicPr>
                        <pic:blipFill>
                          <a:blip r:embed="rId22"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850"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12646AA5" wp14:editId="315C06F2">
                  <wp:extent cx="304800" cy="361950"/>
                  <wp:effectExtent l="19050" t="0" r="0" b="0"/>
                  <wp:docPr id="12" name="Picture 6"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9100"/>
                          <pic:cNvPicPr>
                            <a:picLocks noChangeAspect="1" noChangeArrowheads="1"/>
                          </pic:cNvPicPr>
                        </pic:nvPicPr>
                        <pic:blipFill>
                          <a:blip r:embed="rId23" cstate="print">
                            <a:grayscl/>
                            <a:biLevel thresh="50000"/>
                          </a:blip>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c>
          <w:tcPr>
            <w:tcW w:w="6096" w:type="dxa"/>
            <w:vMerge w:val="restart"/>
          </w:tcPr>
          <w:p w:rsidR="00F81B27" w:rsidRPr="00424CA7" w:rsidRDefault="00F81B27" w:rsidP="00687F43">
            <w:pPr>
              <w:autoSpaceDE w:val="0"/>
              <w:autoSpaceDN w:val="0"/>
              <w:adjustRightInd w:val="0"/>
              <w:spacing w:before="120" w:after="120"/>
              <w:rPr>
                <w:rFonts w:ascii="Arial" w:hAnsi="Arial" w:cs="Arial"/>
                <w:sz w:val="20"/>
                <w:szCs w:val="20"/>
              </w:rPr>
            </w:pPr>
          </w:p>
        </w:tc>
      </w:tr>
      <w:tr w:rsidR="00AF49DC" w:rsidRPr="0047183A" w:rsidTr="00E315A6">
        <w:trPr>
          <w:trHeight w:val="408"/>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Time allocated for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408"/>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Introduction to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376"/>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understanding of content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338"/>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Opportunities for student reflection on learning</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bookmarkStart w:id="0" w:name="_GoBack"/>
            <w:bookmarkEnd w:id="0"/>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300"/>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Suitability of resources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549"/>
        </w:trPr>
        <w:tc>
          <w:tcPr>
            <w:tcW w:w="2376"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Variety of teaching strategies</w:t>
            </w: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Borders>
              <w:bottom w:val="single" w:sz="4" w:space="0" w:color="auto"/>
            </w:tcBorders>
            <w:shd w:val="clear" w:color="auto" w:fill="B8CCE4" w:themeFill="accent1" w:themeFillTint="66"/>
            <w:vAlign w:val="center"/>
          </w:tcPr>
          <w:p w:rsidR="00AF49DC" w:rsidRPr="00AF49DC" w:rsidRDefault="00AF49DC" w:rsidP="00AF49DC">
            <w:pPr>
              <w:tabs>
                <w:tab w:val="left" w:pos="3871"/>
              </w:tabs>
              <w:jc w:val="center"/>
              <w:rPr>
                <w:rFonts w:ascii="Arial" w:hAnsi="Arial" w:cs="Arial"/>
                <w:b/>
                <w:sz w:val="20"/>
                <w:szCs w:val="20"/>
              </w:rPr>
            </w:pPr>
          </w:p>
        </w:tc>
      </w:tr>
      <w:tr w:rsidR="00AF49DC" w:rsidRPr="0047183A" w:rsidTr="00E315A6">
        <w:trPr>
          <w:trHeight w:val="338"/>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Integration of Quality Teaching strategies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275"/>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Integration of ICT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263"/>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Literacy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425"/>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Numeracy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AF49DC" w:rsidRPr="0047183A" w:rsidTr="00E315A6">
        <w:trPr>
          <w:trHeight w:val="363"/>
        </w:trPr>
        <w:tc>
          <w:tcPr>
            <w:tcW w:w="2376"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Behavioural Goals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850"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6096" w:type="dxa"/>
            <w:vMerge/>
          </w:tcPr>
          <w:p w:rsidR="00AF49DC" w:rsidRPr="0047183A" w:rsidRDefault="00AF49DC" w:rsidP="00AF49DC">
            <w:pPr>
              <w:spacing w:before="240"/>
              <w:jc w:val="center"/>
              <w:rPr>
                <w:rFonts w:ascii="Arial" w:hAnsi="Arial" w:cs="Arial"/>
                <w:sz w:val="20"/>
                <w:szCs w:val="20"/>
              </w:rPr>
            </w:pPr>
          </w:p>
        </w:tc>
      </w:tr>
      <w:tr w:rsidR="000D58A7" w:rsidRPr="0047183A" w:rsidTr="00E315A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644" w:type="dxa"/>
            <w:gridSpan w:val="4"/>
          </w:tcPr>
          <w:p w:rsidR="000D58A7" w:rsidRPr="0047183A" w:rsidRDefault="000D58A7" w:rsidP="00F60802">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6096" w:type="dxa"/>
          </w:tcPr>
          <w:p w:rsidR="000D58A7" w:rsidRPr="0047183A" w:rsidRDefault="000D58A7" w:rsidP="00F60802">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r w:rsidR="000C74B6">
              <w:rPr>
                <w:rFonts w:ascii="Arial" w:hAnsi="Arial" w:cs="Arial"/>
                <w:sz w:val="20"/>
                <w:szCs w:val="20"/>
              </w:rPr>
              <w:t xml:space="preserve"> </w:t>
            </w:r>
          </w:p>
        </w:tc>
      </w:tr>
      <w:tr w:rsidR="000D58A7" w:rsidRPr="0047183A" w:rsidTr="00E315A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4644" w:type="dxa"/>
            <w:gridSpan w:val="4"/>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0D58A7" w:rsidRPr="0047183A" w:rsidRDefault="000D58A7" w:rsidP="00AF49DC">
            <w:pPr>
              <w:rPr>
                <w:rFonts w:ascii="Arial" w:hAnsi="Arial" w:cs="Arial"/>
                <w:sz w:val="20"/>
                <w:szCs w:val="20"/>
              </w:rPr>
            </w:pPr>
          </w:p>
        </w:tc>
        <w:tc>
          <w:tcPr>
            <w:tcW w:w="6096"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58C4E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3974360"/>
    <w:multiLevelType w:val="hybridMultilevel"/>
    <w:tmpl w:val="E534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8"/>
  </w:num>
  <w:num w:numId="4">
    <w:abstractNumId w:val="19"/>
  </w:num>
  <w:num w:numId="5">
    <w:abstractNumId w:val="24"/>
  </w:num>
  <w:num w:numId="6">
    <w:abstractNumId w:val="8"/>
  </w:num>
  <w:num w:numId="7">
    <w:abstractNumId w:val="2"/>
  </w:num>
  <w:num w:numId="8">
    <w:abstractNumId w:val="27"/>
  </w:num>
  <w:num w:numId="9">
    <w:abstractNumId w:val="16"/>
  </w:num>
  <w:num w:numId="10">
    <w:abstractNumId w:val="22"/>
  </w:num>
  <w:num w:numId="11">
    <w:abstractNumId w:val="17"/>
  </w:num>
  <w:num w:numId="12">
    <w:abstractNumId w:val="20"/>
  </w:num>
  <w:num w:numId="13">
    <w:abstractNumId w:val="3"/>
  </w:num>
  <w:num w:numId="14">
    <w:abstractNumId w:val="13"/>
  </w:num>
  <w:num w:numId="15">
    <w:abstractNumId w:val="10"/>
  </w:num>
  <w:num w:numId="16">
    <w:abstractNumId w:val="1"/>
  </w:num>
  <w:num w:numId="17">
    <w:abstractNumId w:val="11"/>
  </w:num>
  <w:num w:numId="18">
    <w:abstractNumId w:val="4"/>
  </w:num>
  <w:num w:numId="19">
    <w:abstractNumId w:val="12"/>
  </w:num>
  <w:num w:numId="20">
    <w:abstractNumId w:val="21"/>
  </w:num>
  <w:num w:numId="21">
    <w:abstractNumId w:val="5"/>
  </w:num>
  <w:num w:numId="22">
    <w:abstractNumId w:val="9"/>
  </w:num>
  <w:num w:numId="23">
    <w:abstractNumId w:val="15"/>
  </w:num>
  <w:num w:numId="24">
    <w:abstractNumId w:val="25"/>
  </w:num>
  <w:num w:numId="25">
    <w:abstractNumId w:val="6"/>
  </w:num>
  <w:num w:numId="26">
    <w:abstractNumId w:val="14"/>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2179A"/>
    <w:rsid w:val="00033365"/>
    <w:rsid w:val="00065DAD"/>
    <w:rsid w:val="000756F1"/>
    <w:rsid w:val="00084D3C"/>
    <w:rsid w:val="000C74B6"/>
    <w:rsid w:val="000D58A7"/>
    <w:rsid w:val="000F5CEB"/>
    <w:rsid w:val="0010339B"/>
    <w:rsid w:val="00105AD7"/>
    <w:rsid w:val="00107D2A"/>
    <w:rsid w:val="001145C9"/>
    <w:rsid w:val="001165F1"/>
    <w:rsid w:val="00133DCD"/>
    <w:rsid w:val="00162721"/>
    <w:rsid w:val="00173646"/>
    <w:rsid w:val="00173F14"/>
    <w:rsid w:val="0017523E"/>
    <w:rsid w:val="00176C55"/>
    <w:rsid w:val="00176CA4"/>
    <w:rsid w:val="00177164"/>
    <w:rsid w:val="001808AE"/>
    <w:rsid w:val="001A3108"/>
    <w:rsid w:val="001A61DE"/>
    <w:rsid w:val="001D1592"/>
    <w:rsid w:val="00202350"/>
    <w:rsid w:val="00225717"/>
    <w:rsid w:val="00240AE7"/>
    <w:rsid w:val="002450A6"/>
    <w:rsid w:val="002503E7"/>
    <w:rsid w:val="002516DD"/>
    <w:rsid w:val="00256679"/>
    <w:rsid w:val="00297E26"/>
    <w:rsid w:val="002A09E5"/>
    <w:rsid w:val="002C57F9"/>
    <w:rsid w:val="002D23E1"/>
    <w:rsid w:val="002D63CD"/>
    <w:rsid w:val="003009B1"/>
    <w:rsid w:val="00320434"/>
    <w:rsid w:val="003205C7"/>
    <w:rsid w:val="00336ADA"/>
    <w:rsid w:val="00355B49"/>
    <w:rsid w:val="00381AF8"/>
    <w:rsid w:val="00387E02"/>
    <w:rsid w:val="003C50BF"/>
    <w:rsid w:val="003D093D"/>
    <w:rsid w:val="003D7051"/>
    <w:rsid w:val="00424CA7"/>
    <w:rsid w:val="00433125"/>
    <w:rsid w:val="00455207"/>
    <w:rsid w:val="00457E8D"/>
    <w:rsid w:val="0046259F"/>
    <w:rsid w:val="0047183A"/>
    <w:rsid w:val="004B6EDB"/>
    <w:rsid w:val="004C6852"/>
    <w:rsid w:val="004C7E72"/>
    <w:rsid w:val="004D5056"/>
    <w:rsid w:val="00501079"/>
    <w:rsid w:val="005021FF"/>
    <w:rsid w:val="00502EE9"/>
    <w:rsid w:val="00525AFC"/>
    <w:rsid w:val="00534462"/>
    <w:rsid w:val="00544EC6"/>
    <w:rsid w:val="00560C0C"/>
    <w:rsid w:val="00576584"/>
    <w:rsid w:val="0058202C"/>
    <w:rsid w:val="00586C63"/>
    <w:rsid w:val="00590EB6"/>
    <w:rsid w:val="005A5C27"/>
    <w:rsid w:val="005B0035"/>
    <w:rsid w:val="005B1445"/>
    <w:rsid w:val="005C4F8B"/>
    <w:rsid w:val="005D2C58"/>
    <w:rsid w:val="005D4D68"/>
    <w:rsid w:val="005E7119"/>
    <w:rsid w:val="00611794"/>
    <w:rsid w:val="00621142"/>
    <w:rsid w:val="006355C9"/>
    <w:rsid w:val="00647AE7"/>
    <w:rsid w:val="00656946"/>
    <w:rsid w:val="00663226"/>
    <w:rsid w:val="00683FD2"/>
    <w:rsid w:val="00687F43"/>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369C"/>
    <w:rsid w:val="007A02E7"/>
    <w:rsid w:val="007C49E2"/>
    <w:rsid w:val="007C5F3D"/>
    <w:rsid w:val="007D0DA5"/>
    <w:rsid w:val="007E7EB6"/>
    <w:rsid w:val="008029C0"/>
    <w:rsid w:val="00803DF6"/>
    <w:rsid w:val="008143EC"/>
    <w:rsid w:val="00820977"/>
    <w:rsid w:val="0084085C"/>
    <w:rsid w:val="00853A81"/>
    <w:rsid w:val="00867320"/>
    <w:rsid w:val="00880CD3"/>
    <w:rsid w:val="00882F5B"/>
    <w:rsid w:val="008B7A88"/>
    <w:rsid w:val="008D0D70"/>
    <w:rsid w:val="008D1C26"/>
    <w:rsid w:val="008D61F9"/>
    <w:rsid w:val="008E4B0F"/>
    <w:rsid w:val="008F6A2A"/>
    <w:rsid w:val="00901476"/>
    <w:rsid w:val="00902271"/>
    <w:rsid w:val="009045C8"/>
    <w:rsid w:val="00922B7B"/>
    <w:rsid w:val="00942C5D"/>
    <w:rsid w:val="009525F5"/>
    <w:rsid w:val="00963FF4"/>
    <w:rsid w:val="00987705"/>
    <w:rsid w:val="009C2ADB"/>
    <w:rsid w:val="009C4D87"/>
    <w:rsid w:val="00A17E46"/>
    <w:rsid w:val="00A23632"/>
    <w:rsid w:val="00A42235"/>
    <w:rsid w:val="00A55E14"/>
    <w:rsid w:val="00A65E3A"/>
    <w:rsid w:val="00A85AB1"/>
    <w:rsid w:val="00A92FDC"/>
    <w:rsid w:val="00AE1606"/>
    <w:rsid w:val="00AE5B53"/>
    <w:rsid w:val="00AF420D"/>
    <w:rsid w:val="00AF49DC"/>
    <w:rsid w:val="00B139E6"/>
    <w:rsid w:val="00B27EAF"/>
    <w:rsid w:val="00B318B8"/>
    <w:rsid w:val="00B457E1"/>
    <w:rsid w:val="00BB6D57"/>
    <w:rsid w:val="00BC3605"/>
    <w:rsid w:val="00BE488C"/>
    <w:rsid w:val="00BF5CD7"/>
    <w:rsid w:val="00C146F0"/>
    <w:rsid w:val="00C27FDC"/>
    <w:rsid w:val="00C3095F"/>
    <w:rsid w:val="00C476A8"/>
    <w:rsid w:val="00C51237"/>
    <w:rsid w:val="00C60D81"/>
    <w:rsid w:val="00C76ABB"/>
    <w:rsid w:val="00C80639"/>
    <w:rsid w:val="00C94072"/>
    <w:rsid w:val="00CA45F2"/>
    <w:rsid w:val="00CA7688"/>
    <w:rsid w:val="00CB306A"/>
    <w:rsid w:val="00CB7830"/>
    <w:rsid w:val="00CC1548"/>
    <w:rsid w:val="00CC2CBF"/>
    <w:rsid w:val="00CC68BC"/>
    <w:rsid w:val="00CD012A"/>
    <w:rsid w:val="00CD1038"/>
    <w:rsid w:val="00CE2336"/>
    <w:rsid w:val="00CF3CB4"/>
    <w:rsid w:val="00CF50B4"/>
    <w:rsid w:val="00D03FA9"/>
    <w:rsid w:val="00D06055"/>
    <w:rsid w:val="00D0737D"/>
    <w:rsid w:val="00D10BBE"/>
    <w:rsid w:val="00D21385"/>
    <w:rsid w:val="00D23A83"/>
    <w:rsid w:val="00D43265"/>
    <w:rsid w:val="00D5792D"/>
    <w:rsid w:val="00D94B08"/>
    <w:rsid w:val="00DA512A"/>
    <w:rsid w:val="00DE1115"/>
    <w:rsid w:val="00DF750C"/>
    <w:rsid w:val="00E04776"/>
    <w:rsid w:val="00E1328C"/>
    <w:rsid w:val="00E17EE7"/>
    <w:rsid w:val="00E315A6"/>
    <w:rsid w:val="00E348FA"/>
    <w:rsid w:val="00E45581"/>
    <w:rsid w:val="00E65F31"/>
    <w:rsid w:val="00E769A0"/>
    <w:rsid w:val="00E80BAB"/>
    <w:rsid w:val="00E96389"/>
    <w:rsid w:val="00EC2E5B"/>
    <w:rsid w:val="00EC5A82"/>
    <w:rsid w:val="00EF6521"/>
    <w:rsid w:val="00F02585"/>
    <w:rsid w:val="00F2315B"/>
    <w:rsid w:val="00F25EC0"/>
    <w:rsid w:val="00F436AB"/>
    <w:rsid w:val="00F567B4"/>
    <w:rsid w:val="00F60802"/>
    <w:rsid w:val="00F63B28"/>
    <w:rsid w:val="00F70E45"/>
    <w:rsid w:val="00F81B27"/>
    <w:rsid w:val="00F8548C"/>
    <w:rsid w:val="00F953CE"/>
    <w:rsid w:val="00FA26ED"/>
    <w:rsid w:val="00FF2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1D6A-72D2-4372-BAA4-1A1B93EC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Fisher, Ernie</cp:lastModifiedBy>
  <cp:revision>7</cp:revision>
  <cp:lastPrinted>2015-07-03T02:59:00Z</cp:lastPrinted>
  <dcterms:created xsi:type="dcterms:W3CDTF">2015-07-03T02:40:00Z</dcterms:created>
  <dcterms:modified xsi:type="dcterms:W3CDTF">2016-08-15T05:32:00Z</dcterms:modified>
</cp:coreProperties>
</file>